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EE77" w14:textId="16E22CB3" w:rsidR="004842C6" w:rsidRDefault="00314E53" w:rsidP="00314E53">
      <w:pPr>
        <w:pStyle w:val="ListParagraph"/>
        <w:numPr>
          <w:ilvl w:val="0"/>
          <w:numId w:val="1"/>
        </w:numPr>
        <w:spacing w:after="0" w:line="360" w:lineRule="auto"/>
        <w:rPr>
          <w:b/>
          <w:bCs/>
        </w:rPr>
      </w:pPr>
      <w:r>
        <w:rPr>
          <w:b/>
          <w:bCs/>
        </w:rPr>
        <w:t xml:space="preserve">Overview </w:t>
      </w:r>
    </w:p>
    <w:tbl>
      <w:tblPr>
        <w:tblStyle w:val="TableGrid"/>
        <w:tblW w:w="0" w:type="auto"/>
        <w:tblInd w:w="360" w:type="dxa"/>
        <w:tblLook w:val="04A0" w:firstRow="1" w:lastRow="0" w:firstColumn="1" w:lastColumn="0" w:noHBand="0" w:noVBand="1"/>
      </w:tblPr>
      <w:tblGrid>
        <w:gridCol w:w="4315"/>
        <w:gridCol w:w="8275"/>
      </w:tblGrid>
      <w:tr w:rsidR="00314E53" w14:paraId="5C36DF29" w14:textId="77777777" w:rsidTr="002D64A2">
        <w:tc>
          <w:tcPr>
            <w:tcW w:w="4315" w:type="dxa"/>
            <w:shd w:val="clear" w:color="auto" w:fill="BFBFBF" w:themeFill="background1" w:themeFillShade="BF"/>
          </w:tcPr>
          <w:p w14:paraId="452A00BB" w14:textId="52D92FC0" w:rsidR="00314E53" w:rsidRDefault="00314E53" w:rsidP="00314E53">
            <w:pPr>
              <w:jc w:val="center"/>
              <w:rPr>
                <w:b/>
                <w:bCs/>
              </w:rPr>
            </w:pPr>
            <w:r>
              <w:rPr>
                <w:b/>
                <w:bCs/>
              </w:rPr>
              <w:t>Evaluation Question/Activities</w:t>
            </w:r>
          </w:p>
        </w:tc>
        <w:tc>
          <w:tcPr>
            <w:tcW w:w="8275" w:type="dxa"/>
            <w:shd w:val="clear" w:color="auto" w:fill="BFBFBF" w:themeFill="background1" w:themeFillShade="BF"/>
          </w:tcPr>
          <w:p w14:paraId="776AEDEF" w14:textId="347A8DE7" w:rsidR="00314E53" w:rsidRDefault="00314E53" w:rsidP="00314E53">
            <w:pPr>
              <w:jc w:val="center"/>
              <w:rPr>
                <w:b/>
                <w:bCs/>
              </w:rPr>
            </w:pPr>
            <w:r>
              <w:rPr>
                <w:b/>
                <w:bCs/>
              </w:rPr>
              <w:t>Description</w:t>
            </w:r>
          </w:p>
        </w:tc>
      </w:tr>
      <w:tr w:rsidR="00314E53" w14:paraId="402DAC1E" w14:textId="77777777" w:rsidTr="00314E53">
        <w:tc>
          <w:tcPr>
            <w:tcW w:w="4315" w:type="dxa"/>
          </w:tcPr>
          <w:p w14:paraId="401C131E" w14:textId="010DF3A7" w:rsidR="00314E53" w:rsidRPr="00314E53" w:rsidRDefault="00314E53" w:rsidP="00314E53">
            <w:r>
              <w:t>How will the Tennessee TB Elimination Program identify programmatic areas of success and areas in need of improvement?</w:t>
            </w:r>
          </w:p>
        </w:tc>
        <w:tc>
          <w:tcPr>
            <w:tcW w:w="8275" w:type="dxa"/>
          </w:tcPr>
          <w:p w14:paraId="10163CF8" w14:textId="77777777" w:rsidR="00314E53" w:rsidRDefault="00314E53" w:rsidP="00314E53">
            <w:pPr>
              <w:rPr>
                <w:b/>
                <w:bCs/>
              </w:rPr>
            </w:pPr>
          </w:p>
        </w:tc>
      </w:tr>
      <w:tr w:rsidR="00314E53" w14:paraId="4F044258" w14:textId="77777777" w:rsidTr="00314E53">
        <w:tc>
          <w:tcPr>
            <w:tcW w:w="4315" w:type="dxa"/>
          </w:tcPr>
          <w:p w14:paraId="3330D351" w14:textId="47180C6F" w:rsidR="00314E53" w:rsidRPr="00314E53" w:rsidRDefault="00314E53" w:rsidP="00314E53">
            <w:r>
              <w:t>How will available data sources be used?</w:t>
            </w:r>
          </w:p>
        </w:tc>
        <w:tc>
          <w:tcPr>
            <w:tcW w:w="8275" w:type="dxa"/>
          </w:tcPr>
          <w:p w14:paraId="73278AC9" w14:textId="77777777" w:rsidR="00314E53" w:rsidRPr="00314E53" w:rsidRDefault="00314E53" w:rsidP="00314E53"/>
        </w:tc>
      </w:tr>
      <w:tr w:rsidR="00314E53" w14:paraId="7092EB3F" w14:textId="77777777" w:rsidTr="00314E53">
        <w:tc>
          <w:tcPr>
            <w:tcW w:w="4315" w:type="dxa"/>
          </w:tcPr>
          <w:p w14:paraId="15497A49" w14:textId="2E322C88" w:rsidR="00314E53" w:rsidRDefault="00314E53" w:rsidP="00314E53">
            <w:r>
              <w:t>How will the Tennessee TB Elimination Program use NTIP reports?</w:t>
            </w:r>
          </w:p>
        </w:tc>
        <w:tc>
          <w:tcPr>
            <w:tcW w:w="8275" w:type="dxa"/>
          </w:tcPr>
          <w:p w14:paraId="3EE4F4DF" w14:textId="77777777" w:rsidR="00314E53" w:rsidRPr="00314E53" w:rsidRDefault="00314E53" w:rsidP="00314E53"/>
        </w:tc>
      </w:tr>
      <w:tr w:rsidR="00314E53" w14:paraId="7CDB60BD" w14:textId="77777777" w:rsidTr="00314E53">
        <w:tc>
          <w:tcPr>
            <w:tcW w:w="4315" w:type="dxa"/>
          </w:tcPr>
          <w:p w14:paraId="6E25A4B2" w14:textId="1F81D516" w:rsidR="00314E53" w:rsidRDefault="00314E53" w:rsidP="00314E53">
            <w:r>
              <w:t>The process the Tennessee TB Elimination Program will use to determine why the program is not meeting the National TB Program Objectives and Performance Targets for 2030.</w:t>
            </w:r>
          </w:p>
        </w:tc>
        <w:tc>
          <w:tcPr>
            <w:tcW w:w="8275" w:type="dxa"/>
          </w:tcPr>
          <w:p w14:paraId="352C3AE0" w14:textId="77777777" w:rsidR="00314E53" w:rsidRPr="00314E53" w:rsidRDefault="00314E53" w:rsidP="00314E53"/>
        </w:tc>
      </w:tr>
      <w:tr w:rsidR="00314E53" w14:paraId="51FF94AC" w14:textId="77777777" w:rsidTr="00314E53">
        <w:tc>
          <w:tcPr>
            <w:tcW w:w="4315" w:type="dxa"/>
          </w:tcPr>
          <w:p w14:paraId="3D13054E" w14:textId="75A33610" w:rsidR="00314E53" w:rsidRDefault="00314E53" w:rsidP="00314E53">
            <w:r>
              <w:t xml:space="preserve">How will evaluation findings </w:t>
            </w:r>
            <w:r w:rsidR="004B37F8">
              <w:t xml:space="preserve">be used </w:t>
            </w:r>
            <w:r>
              <w:t>for continuous program quality improvement?</w:t>
            </w:r>
          </w:p>
        </w:tc>
        <w:tc>
          <w:tcPr>
            <w:tcW w:w="8275" w:type="dxa"/>
          </w:tcPr>
          <w:p w14:paraId="1DBF612C" w14:textId="77777777" w:rsidR="00314E53" w:rsidRPr="00314E53" w:rsidRDefault="00314E53" w:rsidP="00314E53"/>
        </w:tc>
      </w:tr>
      <w:tr w:rsidR="00314E53" w14:paraId="6B8F53BA" w14:textId="77777777" w:rsidTr="00314E53">
        <w:tc>
          <w:tcPr>
            <w:tcW w:w="4315" w:type="dxa"/>
          </w:tcPr>
          <w:p w14:paraId="379F92FD" w14:textId="5709BC4E" w:rsidR="00314E53" w:rsidRDefault="004B37F8" w:rsidP="00314E53">
            <w:r>
              <w:t>How will key program participants participate in the evaluation and performance measurement planning processes?</w:t>
            </w:r>
          </w:p>
        </w:tc>
        <w:tc>
          <w:tcPr>
            <w:tcW w:w="8275" w:type="dxa"/>
          </w:tcPr>
          <w:p w14:paraId="7FD6B94A" w14:textId="77777777" w:rsidR="00314E53" w:rsidRPr="00314E53" w:rsidRDefault="00314E53" w:rsidP="00314E53"/>
        </w:tc>
      </w:tr>
      <w:tr w:rsidR="004B37F8" w14:paraId="1B5CED56" w14:textId="77777777" w:rsidTr="00314E53">
        <w:tc>
          <w:tcPr>
            <w:tcW w:w="4315" w:type="dxa"/>
          </w:tcPr>
          <w:p w14:paraId="1ADEEF7C" w14:textId="3418BE4F" w:rsidR="004B37F8" w:rsidRDefault="004B37F8" w:rsidP="00314E53">
            <w:r>
              <w:t>How will the Data Management Plan (DMP) for accuracy throughout the lifecycle of the project?</w:t>
            </w:r>
          </w:p>
        </w:tc>
        <w:tc>
          <w:tcPr>
            <w:tcW w:w="8275" w:type="dxa"/>
          </w:tcPr>
          <w:p w14:paraId="7596202A" w14:textId="77777777" w:rsidR="004B37F8" w:rsidRPr="00314E53" w:rsidRDefault="004B37F8" w:rsidP="00314E53"/>
        </w:tc>
      </w:tr>
      <w:tr w:rsidR="004B37F8" w14:paraId="388AAAA2" w14:textId="77777777" w:rsidTr="00314E53">
        <w:tc>
          <w:tcPr>
            <w:tcW w:w="4315" w:type="dxa"/>
          </w:tcPr>
          <w:p w14:paraId="39620C42" w14:textId="0A2D204C" w:rsidR="004B37F8" w:rsidRDefault="004B37F8" w:rsidP="00314E53">
            <w:r>
              <w:t>How will laboratory evaluation and performance measurement be conducted to improve monitoring practices and to use data and other information to develop and evaluate strategies/activities for the improvement of National Tuberculosis Laboratory Performance Targets for the lifecycle of the project?</w:t>
            </w:r>
          </w:p>
        </w:tc>
        <w:tc>
          <w:tcPr>
            <w:tcW w:w="8275" w:type="dxa"/>
          </w:tcPr>
          <w:p w14:paraId="017D21E9" w14:textId="77777777" w:rsidR="004B37F8" w:rsidRPr="00314E53" w:rsidRDefault="004B37F8" w:rsidP="00314E53"/>
        </w:tc>
      </w:tr>
    </w:tbl>
    <w:p w14:paraId="76EF08E4" w14:textId="77777777" w:rsidR="00314E53" w:rsidRDefault="00314E53" w:rsidP="00314E53">
      <w:pPr>
        <w:spacing w:after="0" w:line="360" w:lineRule="auto"/>
        <w:ind w:left="360"/>
        <w:rPr>
          <w:b/>
          <w:bCs/>
        </w:rPr>
      </w:pPr>
    </w:p>
    <w:p w14:paraId="317830C0" w14:textId="77777777" w:rsidR="00314E53" w:rsidRDefault="00314E53" w:rsidP="00314E53">
      <w:pPr>
        <w:spacing w:after="0" w:line="360" w:lineRule="auto"/>
        <w:ind w:left="360"/>
        <w:rPr>
          <w:b/>
          <w:bCs/>
        </w:rPr>
      </w:pPr>
    </w:p>
    <w:p w14:paraId="08AFD0C8" w14:textId="77777777" w:rsidR="00314E53" w:rsidRDefault="00314E53" w:rsidP="00314E53">
      <w:pPr>
        <w:spacing w:after="0" w:line="360" w:lineRule="auto"/>
        <w:ind w:left="360"/>
        <w:rPr>
          <w:b/>
          <w:bCs/>
        </w:rPr>
      </w:pPr>
    </w:p>
    <w:p w14:paraId="1FA31FC8" w14:textId="77777777" w:rsidR="00314E53" w:rsidRPr="00314E53" w:rsidRDefault="00314E53" w:rsidP="00314E53">
      <w:pPr>
        <w:spacing w:after="0" w:line="360" w:lineRule="auto"/>
        <w:ind w:left="360"/>
        <w:rPr>
          <w:b/>
          <w:bCs/>
        </w:rPr>
      </w:pPr>
    </w:p>
    <w:p w14:paraId="3DE7E6DE" w14:textId="24C700CB" w:rsidR="004B37F8" w:rsidRDefault="004B37F8" w:rsidP="004B37F8">
      <w:pPr>
        <w:pStyle w:val="ListParagraph"/>
        <w:numPr>
          <w:ilvl w:val="0"/>
          <w:numId w:val="1"/>
        </w:numPr>
        <w:spacing w:after="0" w:line="360" w:lineRule="auto"/>
        <w:rPr>
          <w:b/>
          <w:bCs/>
        </w:rPr>
      </w:pPr>
      <w:r>
        <w:rPr>
          <w:b/>
          <w:bCs/>
        </w:rPr>
        <w:t>Data Management Plan</w:t>
      </w:r>
    </w:p>
    <w:tbl>
      <w:tblPr>
        <w:tblStyle w:val="TableGrid"/>
        <w:tblW w:w="0" w:type="auto"/>
        <w:tblInd w:w="360" w:type="dxa"/>
        <w:tblLook w:val="04A0" w:firstRow="1" w:lastRow="0" w:firstColumn="1" w:lastColumn="0" w:noHBand="0" w:noVBand="1"/>
      </w:tblPr>
      <w:tblGrid>
        <w:gridCol w:w="4189"/>
        <w:gridCol w:w="4215"/>
        <w:gridCol w:w="4186"/>
      </w:tblGrid>
      <w:tr w:rsidR="00376682" w14:paraId="4261B2D4" w14:textId="77777777" w:rsidTr="002D64A2">
        <w:tc>
          <w:tcPr>
            <w:tcW w:w="4189" w:type="dxa"/>
            <w:shd w:val="clear" w:color="auto" w:fill="BFBFBF" w:themeFill="background1" w:themeFillShade="BF"/>
            <w:vAlign w:val="center"/>
          </w:tcPr>
          <w:p w14:paraId="6D61B399" w14:textId="77777777" w:rsidR="004B37F8" w:rsidRDefault="004B37F8" w:rsidP="00376682">
            <w:pPr>
              <w:jc w:val="center"/>
              <w:rPr>
                <w:b/>
                <w:bCs/>
              </w:rPr>
            </w:pPr>
          </w:p>
        </w:tc>
        <w:tc>
          <w:tcPr>
            <w:tcW w:w="4215" w:type="dxa"/>
            <w:shd w:val="clear" w:color="auto" w:fill="BFBFBF" w:themeFill="background1" w:themeFillShade="BF"/>
            <w:vAlign w:val="center"/>
          </w:tcPr>
          <w:p w14:paraId="5833F143" w14:textId="1B9B6729" w:rsidR="004B37F8" w:rsidRDefault="00376682" w:rsidP="00376682">
            <w:pPr>
              <w:jc w:val="center"/>
              <w:rPr>
                <w:b/>
                <w:bCs/>
              </w:rPr>
            </w:pPr>
            <w:r>
              <w:rPr>
                <w:b/>
                <w:bCs/>
              </w:rPr>
              <w:t>Evaluation Questions</w:t>
            </w:r>
          </w:p>
        </w:tc>
        <w:tc>
          <w:tcPr>
            <w:tcW w:w="4186" w:type="dxa"/>
            <w:shd w:val="clear" w:color="auto" w:fill="BFBFBF" w:themeFill="background1" w:themeFillShade="BF"/>
            <w:vAlign w:val="center"/>
          </w:tcPr>
          <w:p w14:paraId="5BBB7AC5" w14:textId="2C3794B9" w:rsidR="004B37F8" w:rsidRDefault="00376682" w:rsidP="00376682">
            <w:pPr>
              <w:jc w:val="center"/>
              <w:rPr>
                <w:b/>
                <w:bCs/>
              </w:rPr>
            </w:pPr>
            <w:r>
              <w:rPr>
                <w:b/>
                <w:bCs/>
              </w:rPr>
              <w:t>Description</w:t>
            </w:r>
          </w:p>
        </w:tc>
      </w:tr>
      <w:tr w:rsidR="00376682" w14:paraId="3F66F89E" w14:textId="77777777" w:rsidTr="00376682">
        <w:tc>
          <w:tcPr>
            <w:tcW w:w="4189" w:type="dxa"/>
            <w:vMerge w:val="restart"/>
            <w:vAlign w:val="center"/>
          </w:tcPr>
          <w:p w14:paraId="391651FF" w14:textId="5E4F2094" w:rsidR="00376682" w:rsidRPr="00376682" w:rsidRDefault="00376682" w:rsidP="00376682">
            <w:r w:rsidRPr="00376682">
              <w:t>Data Description</w:t>
            </w:r>
          </w:p>
        </w:tc>
        <w:tc>
          <w:tcPr>
            <w:tcW w:w="4215" w:type="dxa"/>
            <w:vAlign w:val="center"/>
          </w:tcPr>
          <w:p w14:paraId="28547B74" w14:textId="0CED22E5" w:rsidR="00376682" w:rsidRPr="00376682" w:rsidRDefault="00376682" w:rsidP="00376682">
            <w:r>
              <w:t>What new data will you create as part of this project?</w:t>
            </w:r>
          </w:p>
        </w:tc>
        <w:tc>
          <w:tcPr>
            <w:tcW w:w="4186" w:type="dxa"/>
            <w:vAlign w:val="center"/>
          </w:tcPr>
          <w:p w14:paraId="4C10E67C" w14:textId="77777777" w:rsidR="00376682" w:rsidRPr="00376682" w:rsidRDefault="00376682" w:rsidP="00376682"/>
        </w:tc>
      </w:tr>
      <w:tr w:rsidR="00376682" w14:paraId="2F3824FE" w14:textId="77777777" w:rsidTr="00376682">
        <w:tc>
          <w:tcPr>
            <w:tcW w:w="4189" w:type="dxa"/>
            <w:vMerge/>
            <w:vAlign w:val="center"/>
          </w:tcPr>
          <w:p w14:paraId="6C5C8982" w14:textId="77777777" w:rsidR="00376682" w:rsidRPr="00376682" w:rsidRDefault="00376682" w:rsidP="00376682"/>
        </w:tc>
        <w:tc>
          <w:tcPr>
            <w:tcW w:w="4215" w:type="dxa"/>
            <w:vAlign w:val="center"/>
          </w:tcPr>
          <w:p w14:paraId="35141E56" w14:textId="7CCD7F3B" w:rsidR="00376682" w:rsidRPr="00376682" w:rsidRDefault="00376682" w:rsidP="00376682">
            <w:r>
              <w:t>What type of format will you use for each dataset?</w:t>
            </w:r>
          </w:p>
        </w:tc>
        <w:tc>
          <w:tcPr>
            <w:tcW w:w="4186" w:type="dxa"/>
            <w:vAlign w:val="center"/>
          </w:tcPr>
          <w:p w14:paraId="5FDCA879" w14:textId="77777777" w:rsidR="00376682" w:rsidRPr="00376682" w:rsidRDefault="00376682" w:rsidP="00376682"/>
        </w:tc>
      </w:tr>
      <w:tr w:rsidR="00376682" w14:paraId="2E6B2CB6" w14:textId="77777777" w:rsidTr="00376682">
        <w:tc>
          <w:tcPr>
            <w:tcW w:w="4189" w:type="dxa"/>
            <w:vMerge/>
            <w:vAlign w:val="center"/>
          </w:tcPr>
          <w:p w14:paraId="17EFE17E" w14:textId="77777777" w:rsidR="00376682" w:rsidRPr="00376682" w:rsidRDefault="00376682" w:rsidP="00376682"/>
        </w:tc>
        <w:tc>
          <w:tcPr>
            <w:tcW w:w="4215" w:type="dxa"/>
            <w:vAlign w:val="center"/>
          </w:tcPr>
          <w:p w14:paraId="68AA619B" w14:textId="71E76766" w:rsidR="00376682" w:rsidRPr="00376682" w:rsidRDefault="00376682" w:rsidP="00376682">
            <w:r>
              <w:t>What volume of data do you anticipate creating?</w:t>
            </w:r>
          </w:p>
        </w:tc>
        <w:tc>
          <w:tcPr>
            <w:tcW w:w="4186" w:type="dxa"/>
            <w:vAlign w:val="center"/>
          </w:tcPr>
          <w:p w14:paraId="6B6F7868" w14:textId="77777777" w:rsidR="00376682" w:rsidRPr="00376682" w:rsidRDefault="00376682" w:rsidP="00376682"/>
        </w:tc>
      </w:tr>
      <w:tr w:rsidR="00376682" w14:paraId="18BF9091" w14:textId="77777777" w:rsidTr="00376682">
        <w:tc>
          <w:tcPr>
            <w:tcW w:w="4189" w:type="dxa"/>
            <w:vMerge w:val="restart"/>
            <w:vAlign w:val="center"/>
          </w:tcPr>
          <w:p w14:paraId="609F1091" w14:textId="3190BBA0" w:rsidR="00376682" w:rsidRPr="00376682" w:rsidRDefault="00376682" w:rsidP="00376682">
            <w:r>
              <w:t>Data Standards</w:t>
            </w:r>
          </w:p>
        </w:tc>
        <w:tc>
          <w:tcPr>
            <w:tcW w:w="4215" w:type="dxa"/>
            <w:vAlign w:val="center"/>
          </w:tcPr>
          <w:p w14:paraId="514B6B55" w14:textId="2E93DA98" w:rsidR="00376682" w:rsidRPr="00376682" w:rsidRDefault="00376682" w:rsidP="00376682">
            <w:r>
              <w:t>How do you plan to collect the data?</w:t>
            </w:r>
          </w:p>
        </w:tc>
        <w:tc>
          <w:tcPr>
            <w:tcW w:w="4186" w:type="dxa"/>
            <w:vAlign w:val="center"/>
          </w:tcPr>
          <w:p w14:paraId="556181DB" w14:textId="77777777" w:rsidR="00376682" w:rsidRPr="00376682" w:rsidRDefault="00376682" w:rsidP="00376682"/>
        </w:tc>
      </w:tr>
      <w:tr w:rsidR="00376682" w14:paraId="761672D1" w14:textId="77777777" w:rsidTr="00376682">
        <w:tc>
          <w:tcPr>
            <w:tcW w:w="4189" w:type="dxa"/>
            <w:vMerge/>
            <w:vAlign w:val="center"/>
          </w:tcPr>
          <w:p w14:paraId="02317C39" w14:textId="77777777" w:rsidR="00376682" w:rsidRDefault="00376682" w:rsidP="00376682"/>
        </w:tc>
        <w:tc>
          <w:tcPr>
            <w:tcW w:w="4215" w:type="dxa"/>
            <w:vAlign w:val="center"/>
          </w:tcPr>
          <w:p w14:paraId="3F7759EB" w14:textId="538315A0" w:rsidR="00376682" w:rsidRDefault="00376682" w:rsidP="00376682">
            <w:r>
              <w:t>What do the data represent?</w:t>
            </w:r>
          </w:p>
        </w:tc>
        <w:tc>
          <w:tcPr>
            <w:tcW w:w="4186" w:type="dxa"/>
            <w:vAlign w:val="center"/>
          </w:tcPr>
          <w:p w14:paraId="60C16397" w14:textId="77777777" w:rsidR="00376682" w:rsidRPr="00376682" w:rsidRDefault="00376682" w:rsidP="00376682"/>
        </w:tc>
      </w:tr>
      <w:tr w:rsidR="00376682" w14:paraId="17ADAC2D" w14:textId="77777777" w:rsidTr="00376682">
        <w:tc>
          <w:tcPr>
            <w:tcW w:w="4189" w:type="dxa"/>
            <w:vMerge/>
            <w:vAlign w:val="center"/>
          </w:tcPr>
          <w:p w14:paraId="1ADB457F" w14:textId="77777777" w:rsidR="00376682" w:rsidRDefault="00376682" w:rsidP="00376682"/>
        </w:tc>
        <w:tc>
          <w:tcPr>
            <w:tcW w:w="4215" w:type="dxa"/>
            <w:vAlign w:val="center"/>
          </w:tcPr>
          <w:p w14:paraId="6905EA0F" w14:textId="71424259" w:rsidR="00376682" w:rsidRDefault="00376682" w:rsidP="00376682">
            <w:r>
              <w:t>What are the limitations of the data?</w:t>
            </w:r>
          </w:p>
        </w:tc>
        <w:tc>
          <w:tcPr>
            <w:tcW w:w="4186" w:type="dxa"/>
            <w:vAlign w:val="center"/>
          </w:tcPr>
          <w:p w14:paraId="22F121E2" w14:textId="77777777" w:rsidR="00376682" w:rsidRPr="00376682" w:rsidRDefault="00376682" w:rsidP="00376682"/>
        </w:tc>
      </w:tr>
      <w:tr w:rsidR="00376682" w14:paraId="370E05D1" w14:textId="77777777" w:rsidTr="00376682">
        <w:tc>
          <w:tcPr>
            <w:tcW w:w="4189" w:type="dxa"/>
            <w:vMerge/>
            <w:vAlign w:val="center"/>
          </w:tcPr>
          <w:p w14:paraId="19C6319B" w14:textId="77777777" w:rsidR="00376682" w:rsidRDefault="00376682" w:rsidP="00376682"/>
        </w:tc>
        <w:tc>
          <w:tcPr>
            <w:tcW w:w="4215" w:type="dxa"/>
            <w:vAlign w:val="center"/>
          </w:tcPr>
          <w:p w14:paraId="6369D77B" w14:textId="3690BD9D" w:rsidR="00376682" w:rsidRDefault="00376682" w:rsidP="00376682">
            <w:r>
              <w:t>What documentation and metadata will accompany the data to allow it to be read and interpreted in the future?</w:t>
            </w:r>
          </w:p>
        </w:tc>
        <w:tc>
          <w:tcPr>
            <w:tcW w:w="4186" w:type="dxa"/>
            <w:vAlign w:val="center"/>
          </w:tcPr>
          <w:p w14:paraId="6E7C7128" w14:textId="77777777" w:rsidR="00376682" w:rsidRPr="00376682" w:rsidRDefault="00376682" w:rsidP="00376682"/>
        </w:tc>
      </w:tr>
      <w:tr w:rsidR="00376682" w14:paraId="7D3576DD" w14:textId="77777777" w:rsidTr="00376682">
        <w:tc>
          <w:tcPr>
            <w:tcW w:w="4189" w:type="dxa"/>
            <w:vMerge w:val="restart"/>
            <w:vAlign w:val="center"/>
          </w:tcPr>
          <w:p w14:paraId="2E010199" w14:textId="3459B52D" w:rsidR="00376682" w:rsidRDefault="00376682" w:rsidP="00376682">
            <w:r>
              <w:t>Data Access</w:t>
            </w:r>
          </w:p>
        </w:tc>
        <w:tc>
          <w:tcPr>
            <w:tcW w:w="4215" w:type="dxa"/>
            <w:vAlign w:val="center"/>
          </w:tcPr>
          <w:p w14:paraId="77A7058C" w14:textId="6A3F3A14" w:rsidR="00376682" w:rsidRDefault="00376682" w:rsidP="00376682">
            <w:r>
              <w:t>What are the risks to data security, and how will these be managed?</w:t>
            </w:r>
          </w:p>
        </w:tc>
        <w:tc>
          <w:tcPr>
            <w:tcW w:w="4186" w:type="dxa"/>
            <w:vAlign w:val="center"/>
          </w:tcPr>
          <w:p w14:paraId="5D8CCA30" w14:textId="77777777" w:rsidR="00376682" w:rsidRPr="00376682" w:rsidRDefault="00376682" w:rsidP="00376682"/>
        </w:tc>
      </w:tr>
      <w:tr w:rsidR="00376682" w14:paraId="7B8C9FEF" w14:textId="77777777" w:rsidTr="00376682">
        <w:tc>
          <w:tcPr>
            <w:tcW w:w="4189" w:type="dxa"/>
            <w:vMerge/>
            <w:vAlign w:val="center"/>
          </w:tcPr>
          <w:p w14:paraId="57631E87" w14:textId="77777777" w:rsidR="00376682" w:rsidRDefault="00376682" w:rsidP="00376682"/>
        </w:tc>
        <w:tc>
          <w:tcPr>
            <w:tcW w:w="4215" w:type="dxa"/>
            <w:vAlign w:val="center"/>
          </w:tcPr>
          <w:p w14:paraId="10970B98" w14:textId="5297BF34" w:rsidR="00376682" w:rsidRDefault="00376682" w:rsidP="00376682">
            <w:r>
              <w:t>How will you control access to keep the data secure?</w:t>
            </w:r>
          </w:p>
        </w:tc>
        <w:tc>
          <w:tcPr>
            <w:tcW w:w="4186" w:type="dxa"/>
            <w:vAlign w:val="center"/>
          </w:tcPr>
          <w:p w14:paraId="0DA484F0" w14:textId="77777777" w:rsidR="00376682" w:rsidRPr="00376682" w:rsidRDefault="00376682" w:rsidP="00376682"/>
        </w:tc>
      </w:tr>
      <w:tr w:rsidR="00376682" w14:paraId="014D1BF5" w14:textId="77777777" w:rsidTr="00376682">
        <w:tc>
          <w:tcPr>
            <w:tcW w:w="4189" w:type="dxa"/>
            <w:vMerge/>
            <w:vAlign w:val="center"/>
          </w:tcPr>
          <w:p w14:paraId="439D5778" w14:textId="77777777" w:rsidR="00376682" w:rsidRDefault="00376682" w:rsidP="00376682"/>
        </w:tc>
        <w:tc>
          <w:tcPr>
            <w:tcW w:w="4215" w:type="dxa"/>
            <w:vAlign w:val="center"/>
          </w:tcPr>
          <w:p w14:paraId="063176A8" w14:textId="49CEAA10" w:rsidR="00376682" w:rsidRDefault="00376682" w:rsidP="00376682">
            <w:r>
              <w:t>How will you ensure that collaborators can access your data securely?</w:t>
            </w:r>
          </w:p>
        </w:tc>
        <w:tc>
          <w:tcPr>
            <w:tcW w:w="4186" w:type="dxa"/>
            <w:vAlign w:val="center"/>
          </w:tcPr>
          <w:p w14:paraId="32A1B943" w14:textId="77777777" w:rsidR="00376682" w:rsidRPr="00376682" w:rsidRDefault="00376682" w:rsidP="00376682"/>
        </w:tc>
      </w:tr>
      <w:tr w:rsidR="00376682" w14:paraId="020B26F7" w14:textId="77777777" w:rsidTr="00376682">
        <w:tc>
          <w:tcPr>
            <w:tcW w:w="4189" w:type="dxa"/>
            <w:vMerge/>
            <w:vAlign w:val="center"/>
          </w:tcPr>
          <w:p w14:paraId="2D66B2F6" w14:textId="77777777" w:rsidR="00376682" w:rsidRDefault="00376682" w:rsidP="00376682"/>
        </w:tc>
        <w:tc>
          <w:tcPr>
            <w:tcW w:w="4215" w:type="dxa"/>
            <w:vAlign w:val="center"/>
          </w:tcPr>
          <w:p w14:paraId="57EC4AF4" w14:textId="14EBBFC9" w:rsidR="00376682" w:rsidRDefault="00376682" w:rsidP="00376682">
            <w:r>
              <w:t>If collecting data in the field, how will you ensure its safe transfer into your main secured systems?</w:t>
            </w:r>
          </w:p>
        </w:tc>
        <w:tc>
          <w:tcPr>
            <w:tcW w:w="4186" w:type="dxa"/>
            <w:vAlign w:val="center"/>
          </w:tcPr>
          <w:p w14:paraId="1F044656" w14:textId="77777777" w:rsidR="00376682" w:rsidRPr="00376682" w:rsidRDefault="00376682" w:rsidP="00376682"/>
        </w:tc>
      </w:tr>
      <w:tr w:rsidR="00376682" w14:paraId="539F9D8C" w14:textId="77777777" w:rsidTr="00376682">
        <w:tc>
          <w:tcPr>
            <w:tcW w:w="4189" w:type="dxa"/>
            <w:vMerge/>
            <w:vAlign w:val="center"/>
          </w:tcPr>
          <w:p w14:paraId="3E5391B8" w14:textId="77777777" w:rsidR="00376682" w:rsidRDefault="00376682" w:rsidP="00376682"/>
        </w:tc>
        <w:tc>
          <w:tcPr>
            <w:tcW w:w="4215" w:type="dxa"/>
            <w:vAlign w:val="center"/>
          </w:tcPr>
          <w:p w14:paraId="270A0441" w14:textId="53F4CB60" w:rsidR="00376682" w:rsidRDefault="00376682" w:rsidP="00376682">
            <w:r>
              <w:t>Do your chosen data storage formats and software enable sharing and long-term access to the data?</w:t>
            </w:r>
          </w:p>
        </w:tc>
        <w:tc>
          <w:tcPr>
            <w:tcW w:w="4186" w:type="dxa"/>
            <w:vAlign w:val="center"/>
          </w:tcPr>
          <w:p w14:paraId="4652053C" w14:textId="77777777" w:rsidR="00376682" w:rsidRPr="00376682" w:rsidRDefault="00376682" w:rsidP="00376682"/>
        </w:tc>
      </w:tr>
      <w:tr w:rsidR="00376682" w14:paraId="56714F1C" w14:textId="77777777" w:rsidTr="00376682">
        <w:tc>
          <w:tcPr>
            <w:tcW w:w="4189" w:type="dxa"/>
            <w:vMerge w:val="restart"/>
            <w:vAlign w:val="center"/>
          </w:tcPr>
          <w:p w14:paraId="26D07F4A" w14:textId="39F77A6D" w:rsidR="00376682" w:rsidRDefault="00376682" w:rsidP="00376682">
            <w:r>
              <w:t>Archival and Long-Term Data Preservation Plans</w:t>
            </w:r>
          </w:p>
        </w:tc>
        <w:tc>
          <w:tcPr>
            <w:tcW w:w="4215" w:type="dxa"/>
            <w:vAlign w:val="center"/>
          </w:tcPr>
          <w:p w14:paraId="27AFF228" w14:textId="519495EB" w:rsidR="00376682" w:rsidRDefault="00376682" w:rsidP="00376682">
            <w:r>
              <w:t>Where will the data be held?</w:t>
            </w:r>
          </w:p>
        </w:tc>
        <w:tc>
          <w:tcPr>
            <w:tcW w:w="4186" w:type="dxa"/>
            <w:vAlign w:val="center"/>
          </w:tcPr>
          <w:p w14:paraId="23E9ABD2" w14:textId="77777777" w:rsidR="00376682" w:rsidRPr="00376682" w:rsidRDefault="00376682" w:rsidP="00376682"/>
        </w:tc>
      </w:tr>
      <w:tr w:rsidR="00376682" w14:paraId="1C439DE3" w14:textId="77777777" w:rsidTr="00376682">
        <w:tc>
          <w:tcPr>
            <w:tcW w:w="4189" w:type="dxa"/>
            <w:vMerge/>
            <w:vAlign w:val="center"/>
          </w:tcPr>
          <w:p w14:paraId="580B8983" w14:textId="77777777" w:rsidR="00376682" w:rsidRDefault="00376682" w:rsidP="00376682"/>
        </w:tc>
        <w:tc>
          <w:tcPr>
            <w:tcW w:w="4215" w:type="dxa"/>
            <w:vAlign w:val="center"/>
          </w:tcPr>
          <w:p w14:paraId="4DA7441A" w14:textId="4A718192" w:rsidR="00376682" w:rsidRDefault="00376682" w:rsidP="00376682">
            <w:r>
              <w:t>What data must be retained/destroyed for contractual, legal, or regulatory purposes?</w:t>
            </w:r>
          </w:p>
        </w:tc>
        <w:tc>
          <w:tcPr>
            <w:tcW w:w="4186" w:type="dxa"/>
            <w:vAlign w:val="center"/>
          </w:tcPr>
          <w:p w14:paraId="24EC674C" w14:textId="77777777" w:rsidR="00376682" w:rsidRPr="00376682" w:rsidRDefault="00376682" w:rsidP="00376682"/>
        </w:tc>
      </w:tr>
      <w:tr w:rsidR="00376682" w14:paraId="3ACE7F2C" w14:textId="77777777" w:rsidTr="00376682">
        <w:tc>
          <w:tcPr>
            <w:tcW w:w="4189" w:type="dxa"/>
            <w:vMerge/>
            <w:vAlign w:val="center"/>
          </w:tcPr>
          <w:p w14:paraId="14DC28F8" w14:textId="77777777" w:rsidR="00376682" w:rsidRDefault="00376682" w:rsidP="00376682"/>
        </w:tc>
        <w:tc>
          <w:tcPr>
            <w:tcW w:w="4215" w:type="dxa"/>
            <w:vAlign w:val="center"/>
          </w:tcPr>
          <w:p w14:paraId="5D1C784D" w14:textId="1A171F4C" w:rsidR="00376682" w:rsidRDefault="00376682" w:rsidP="00376682">
            <w:r>
              <w:t>How will you decide what other data to keep?</w:t>
            </w:r>
          </w:p>
        </w:tc>
        <w:tc>
          <w:tcPr>
            <w:tcW w:w="4186" w:type="dxa"/>
            <w:vAlign w:val="center"/>
          </w:tcPr>
          <w:p w14:paraId="28400362" w14:textId="77777777" w:rsidR="00376682" w:rsidRPr="00376682" w:rsidRDefault="00376682" w:rsidP="00376682"/>
        </w:tc>
      </w:tr>
      <w:tr w:rsidR="00376682" w14:paraId="19331950" w14:textId="77777777" w:rsidTr="00376682">
        <w:tc>
          <w:tcPr>
            <w:tcW w:w="4189" w:type="dxa"/>
            <w:vMerge/>
            <w:vAlign w:val="center"/>
          </w:tcPr>
          <w:p w14:paraId="4D690E7E" w14:textId="77777777" w:rsidR="00376682" w:rsidRDefault="00376682" w:rsidP="00376682"/>
        </w:tc>
        <w:tc>
          <w:tcPr>
            <w:tcW w:w="4215" w:type="dxa"/>
            <w:vAlign w:val="center"/>
          </w:tcPr>
          <w:p w14:paraId="525DC5D9" w14:textId="0EF2D154" w:rsidR="00376682" w:rsidRDefault="00376682" w:rsidP="00376682">
            <w:r>
              <w:t>What are the foreseeable uses for the data?</w:t>
            </w:r>
          </w:p>
        </w:tc>
        <w:tc>
          <w:tcPr>
            <w:tcW w:w="4186" w:type="dxa"/>
            <w:vAlign w:val="center"/>
          </w:tcPr>
          <w:p w14:paraId="727BFA02" w14:textId="77777777" w:rsidR="00376682" w:rsidRPr="00376682" w:rsidRDefault="00376682" w:rsidP="00376682"/>
        </w:tc>
      </w:tr>
      <w:tr w:rsidR="00376682" w14:paraId="37E0B839" w14:textId="77777777" w:rsidTr="00376682">
        <w:tc>
          <w:tcPr>
            <w:tcW w:w="4189" w:type="dxa"/>
            <w:vMerge/>
            <w:vAlign w:val="center"/>
          </w:tcPr>
          <w:p w14:paraId="7B8AD545" w14:textId="77777777" w:rsidR="00376682" w:rsidRDefault="00376682" w:rsidP="00376682"/>
        </w:tc>
        <w:tc>
          <w:tcPr>
            <w:tcW w:w="4215" w:type="dxa"/>
            <w:vAlign w:val="center"/>
          </w:tcPr>
          <w:p w14:paraId="18249F65" w14:textId="002EED78" w:rsidR="00376682" w:rsidRDefault="00376682" w:rsidP="00376682">
            <w:r>
              <w:t>How long will the data be retained and preserved?</w:t>
            </w:r>
          </w:p>
        </w:tc>
        <w:tc>
          <w:tcPr>
            <w:tcW w:w="4186" w:type="dxa"/>
            <w:vAlign w:val="center"/>
          </w:tcPr>
          <w:p w14:paraId="5003ABC0" w14:textId="77777777" w:rsidR="00376682" w:rsidRPr="00376682" w:rsidRDefault="00376682" w:rsidP="00376682"/>
        </w:tc>
      </w:tr>
    </w:tbl>
    <w:p w14:paraId="2CB81273" w14:textId="77777777" w:rsidR="004B37F8" w:rsidRPr="004B37F8" w:rsidRDefault="004B37F8" w:rsidP="004B37F8">
      <w:pPr>
        <w:spacing w:after="0" w:line="360" w:lineRule="auto"/>
        <w:ind w:left="360"/>
        <w:rPr>
          <w:b/>
          <w:bCs/>
        </w:rPr>
      </w:pPr>
    </w:p>
    <w:p w14:paraId="05850909" w14:textId="6C5341FB" w:rsidR="004B37F8" w:rsidRDefault="004B37F8" w:rsidP="00314E53">
      <w:pPr>
        <w:pStyle w:val="ListParagraph"/>
        <w:numPr>
          <w:ilvl w:val="0"/>
          <w:numId w:val="1"/>
        </w:numPr>
        <w:spacing w:after="0" w:line="360" w:lineRule="auto"/>
        <w:rPr>
          <w:b/>
          <w:bCs/>
        </w:rPr>
      </w:pPr>
      <w:r>
        <w:rPr>
          <w:b/>
          <w:bCs/>
        </w:rPr>
        <w:t>Programmatic Evaluation and Performance Measurement</w:t>
      </w:r>
    </w:p>
    <w:p w14:paraId="66AB82B1" w14:textId="08474E5E" w:rsidR="004B37F8" w:rsidRDefault="004B37F8" w:rsidP="004B37F8">
      <w:pPr>
        <w:pStyle w:val="ListParagraph"/>
        <w:numPr>
          <w:ilvl w:val="1"/>
          <w:numId w:val="1"/>
        </w:numPr>
        <w:spacing w:after="0" w:line="360" w:lineRule="auto"/>
        <w:rPr>
          <w:b/>
          <w:bCs/>
        </w:rPr>
      </w:pPr>
      <w:r>
        <w:rPr>
          <w:b/>
          <w:bCs/>
        </w:rPr>
        <w:t>Program Evaluation Plan</w:t>
      </w:r>
    </w:p>
    <w:tbl>
      <w:tblPr>
        <w:tblStyle w:val="TableGrid"/>
        <w:tblW w:w="0" w:type="auto"/>
        <w:tblInd w:w="355" w:type="dxa"/>
        <w:tblLook w:val="04A0" w:firstRow="1" w:lastRow="0" w:firstColumn="1" w:lastColumn="0" w:noHBand="0" w:noVBand="1"/>
      </w:tblPr>
      <w:tblGrid>
        <w:gridCol w:w="9360"/>
        <w:gridCol w:w="3235"/>
      </w:tblGrid>
      <w:tr w:rsidR="001B00DA" w14:paraId="4847B60A" w14:textId="77777777" w:rsidTr="002D64A2">
        <w:tc>
          <w:tcPr>
            <w:tcW w:w="12595" w:type="dxa"/>
            <w:gridSpan w:val="2"/>
            <w:shd w:val="clear" w:color="auto" w:fill="BFBFBF" w:themeFill="background1" w:themeFillShade="BF"/>
            <w:vAlign w:val="center"/>
          </w:tcPr>
          <w:p w14:paraId="72EEA548" w14:textId="7A3B9782" w:rsidR="001B00DA" w:rsidRDefault="001B00DA" w:rsidP="001B00DA">
            <w:pPr>
              <w:rPr>
                <w:b/>
                <w:bCs/>
              </w:rPr>
            </w:pPr>
            <w:r>
              <w:rPr>
                <w:b/>
                <w:bCs/>
              </w:rPr>
              <w:t>Background/Rationale</w:t>
            </w:r>
          </w:p>
        </w:tc>
      </w:tr>
      <w:tr w:rsidR="001B00DA" w14:paraId="352FDBCF" w14:textId="77777777" w:rsidTr="00107C4B">
        <w:tc>
          <w:tcPr>
            <w:tcW w:w="12595" w:type="dxa"/>
            <w:gridSpan w:val="2"/>
          </w:tcPr>
          <w:p w14:paraId="2B9CDB49" w14:textId="77777777" w:rsidR="001B00DA" w:rsidRDefault="001B00DA" w:rsidP="001B00DA">
            <w:r>
              <w:t>Early treatment initiation when active TB is suspected is integral in disrupting the chain of transmission and ensuring a successful outcome that results in minimal disruption to the individual’s daily activities and treatment cure.</w:t>
            </w:r>
          </w:p>
          <w:p w14:paraId="7CB853F4" w14:textId="77777777" w:rsidR="0098569D" w:rsidRDefault="0098569D" w:rsidP="001B00DA"/>
          <w:p w14:paraId="3441954F" w14:textId="77777777" w:rsidR="001B00DA" w:rsidRDefault="001B00DA" w:rsidP="0098569D">
            <w:r>
              <w:t>The national objective for treatment initiation is, “</w:t>
            </w:r>
            <w:r w:rsidR="0098569D">
              <w:t xml:space="preserve">For TB patients with positive acid-fast bacillus (AFB)_sputum-smear results, increase the proportion who initiated treatment within 7 days of specimen collection to 91.0%.”  From 2020 – 2024, the Tennessee TB Elimination Program did not meet the 2025 target (96.0%) each year.  </w:t>
            </w:r>
          </w:p>
          <w:p w14:paraId="3BD7DFDF" w14:textId="77777777" w:rsidR="0098569D" w:rsidRDefault="0098569D" w:rsidP="0098569D"/>
          <w:p w14:paraId="37C2547C" w14:textId="5455C573" w:rsidR="0098569D" w:rsidRPr="001B00DA" w:rsidRDefault="0098569D" w:rsidP="0098569D">
            <w:r>
              <w:t>The findings from this evaluation project will be used to develop an education strategy for non-public health providers (e.g., hospitals) that delay the initiation of anti-tuberculosis treatment even though specimens for AFB are being collected.  By identifying those providers that do not initiate treatment within 7 days of specimen collection and identifying the rationale for not initiating treatment, the Tennessee TB Elimination Program, in partnership with metropolitan and rural TB programs, can provide education that stresses the importance of early detection and treatment of tuberculosis.</w:t>
            </w:r>
          </w:p>
        </w:tc>
      </w:tr>
      <w:tr w:rsidR="0098569D" w14:paraId="2F365E15" w14:textId="77777777" w:rsidTr="002D64A2">
        <w:tc>
          <w:tcPr>
            <w:tcW w:w="12595" w:type="dxa"/>
            <w:gridSpan w:val="2"/>
            <w:shd w:val="clear" w:color="auto" w:fill="BFBFBF" w:themeFill="background1" w:themeFillShade="BF"/>
          </w:tcPr>
          <w:p w14:paraId="013D7ECE" w14:textId="221CCAF1" w:rsidR="0098569D" w:rsidRPr="0098569D" w:rsidRDefault="0098569D" w:rsidP="001B00DA">
            <w:pPr>
              <w:rPr>
                <w:b/>
                <w:bCs/>
              </w:rPr>
            </w:pPr>
            <w:r>
              <w:rPr>
                <w:b/>
                <w:bCs/>
              </w:rPr>
              <w:t>Evaluation Objectives and/or Key Evaluation Questions</w:t>
            </w:r>
          </w:p>
        </w:tc>
      </w:tr>
      <w:tr w:rsidR="0098569D" w14:paraId="40D8D0E3" w14:textId="77777777" w:rsidTr="00107C4B">
        <w:tc>
          <w:tcPr>
            <w:tcW w:w="12595" w:type="dxa"/>
            <w:gridSpan w:val="2"/>
          </w:tcPr>
          <w:p w14:paraId="3EA4BB3C" w14:textId="77777777" w:rsidR="0098569D" w:rsidRDefault="00623E8C" w:rsidP="00623E8C">
            <w:pPr>
              <w:pStyle w:val="ListParagraph"/>
              <w:numPr>
                <w:ilvl w:val="0"/>
                <w:numId w:val="2"/>
              </w:numPr>
            </w:pPr>
            <w:r>
              <w:t>For 2024, which Tennessee TB cases did not meet the NTIP indicator for treatment initiation?</w:t>
            </w:r>
          </w:p>
          <w:p w14:paraId="49033E02" w14:textId="0CEB167D" w:rsidR="00623E8C" w:rsidRDefault="00623E8C" w:rsidP="00623E8C">
            <w:pPr>
              <w:pStyle w:val="ListParagraph"/>
              <w:numPr>
                <w:ilvl w:val="0"/>
                <w:numId w:val="2"/>
              </w:numPr>
            </w:pPr>
            <w:r>
              <w:t xml:space="preserve">Who were the reporting providers for those Tennessee </w:t>
            </w:r>
            <w:r w:rsidR="00057ADB">
              <w:t xml:space="preserve">TB </w:t>
            </w:r>
            <w:r>
              <w:t xml:space="preserve">cases that did not meet the NTIP indicator for treatment initiation?  </w:t>
            </w:r>
          </w:p>
          <w:p w14:paraId="2590D8C5" w14:textId="05794D91" w:rsidR="00623E8C" w:rsidRDefault="00623E8C" w:rsidP="00623E8C">
            <w:pPr>
              <w:pStyle w:val="ListParagraph"/>
              <w:numPr>
                <w:ilvl w:val="0"/>
                <w:numId w:val="2"/>
              </w:numPr>
            </w:pPr>
            <w:r>
              <w:t>Was a rationale provided in the medical record for each Tennessee case that did not meet the NTIP indicator for treatment initiation, indicating why treatment was not initiated within 7 days of specimen collection?</w:t>
            </w:r>
          </w:p>
        </w:tc>
      </w:tr>
      <w:tr w:rsidR="0098569D" w14:paraId="3159A55B" w14:textId="77777777" w:rsidTr="002D64A2">
        <w:tc>
          <w:tcPr>
            <w:tcW w:w="12595" w:type="dxa"/>
            <w:gridSpan w:val="2"/>
            <w:shd w:val="clear" w:color="auto" w:fill="BFBFBF" w:themeFill="background1" w:themeFillShade="BF"/>
          </w:tcPr>
          <w:p w14:paraId="7F606D9A" w14:textId="01C89C59" w:rsidR="0098569D" w:rsidRPr="0098569D" w:rsidRDefault="0098569D" w:rsidP="001B00DA">
            <w:pPr>
              <w:rPr>
                <w:b/>
                <w:bCs/>
              </w:rPr>
            </w:pPr>
            <w:r>
              <w:rPr>
                <w:b/>
                <w:bCs/>
              </w:rPr>
              <w:t>Methods and Timelines for Data Collection and Analysis</w:t>
            </w:r>
          </w:p>
        </w:tc>
      </w:tr>
      <w:tr w:rsidR="002D64A2" w14:paraId="71CB2224" w14:textId="77777777" w:rsidTr="00057ADB">
        <w:tc>
          <w:tcPr>
            <w:tcW w:w="9360" w:type="dxa"/>
            <w:shd w:val="clear" w:color="auto" w:fill="D9D9D9" w:themeFill="background1" w:themeFillShade="D9"/>
          </w:tcPr>
          <w:p w14:paraId="066A12F9" w14:textId="5EC0DE6E" w:rsidR="002D64A2" w:rsidRPr="002D64A2" w:rsidRDefault="002D64A2" w:rsidP="002D64A2">
            <w:pPr>
              <w:jc w:val="center"/>
              <w:rPr>
                <w:b/>
                <w:bCs/>
              </w:rPr>
            </w:pPr>
            <w:r w:rsidRPr="002D64A2">
              <w:rPr>
                <w:b/>
                <w:bCs/>
              </w:rPr>
              <w:t>Evaluation Objective and/or Key Evaluation Questions</w:t>
            </w:r>
          </w:p>
        </w:tc>
        <w:tc>
          <w:tcPr>
            <w:tcW w:w="3235" w:type="dxa"/>
            <w:shd w:val="clear" w:color="auto" w:fill="D9D9D9" w:themeFill="background1" w:themeFillShade="D9"/>
          </w:tcPr>
          <w:p w14:paraId="6AD468F3" w14:textId="141D9D28" w:rsidR="002D64A2" w:rsidRPr="002D64A2" w:rsidRDefault="002D64A2" w:rsidP="002D64A2">
            <w:pPr>
              <w:jc w:val="center"/>
              <w:rPr>
                <w:b/>
                <w:bCs/>
              </w:rPr>
            </w:pPr>
            <w:r w:rsidRPr="002D64A2">
              <w:rPr>
                <w:b/>
                <w:bCs/>
              </w:rPr>
              <w:t>Timeline</w:t>
            </w:r>
          </w:p>
        </w:tc>
      </w:tr>
      <w:tr w:rsidR="002D64A2" w14:paraId="3294F5E1" w14:textId="77777777" w:rsidTr="00057ADB">
        <w:tc>
          <w:tcPr>
            <w:tcW w:w="9360" w:type="dxa"/>
          </w:tcPr>
          <w:p w14:paraId="477AF8EA" w14:textId="79844891" w:rsidR="002D64A2" w:rsidRDefault="00057ADB" w:rsidP="00057ADB">
            <w:r>
              <w:t>Identify all Tennessee TB cases that did not meet the NTIP indicator for treatment initiation (line list).</w:t>
            </w:r>
          </w:p>
        </w:tc>
        <w:tc>
          <w:tcPr>
            <w:tcW w:w="3235" w:type="dxa"/>
            <w:vAlign w:val="center"/>
          </w:tcPr>
          <w:p w14:paraId="12611CA7" w14:textId="440050A7" w:rsidR="002D64A2" w:rsidRDefault="00057ADB" w:rsidP="00057ADB">
            <w:pPr>
              <w:jc w:val="center"/>
            </w:pPr>
            <w:r>
              <w:t>June 30, 2025</w:t>
            </w:r>
          </w:p>
        </w:tc>
      </w:tr>
      <w:tr w:rsidR="00057ADB" w14:paraId="6C6AAE30" w14:textId="77777777" w:rsidTr="00057ADB">
        <w:tc>
          <w:tcPr>
            <w:tcW w:w="9360" w:type="dxa"/>
          </w:tcPr>
          <w:p w14:paraId="6F92971A" w14:textId="74EBA908" w:rsidR="00057ADB" w:rsidRDefault="00057ADB" w:rsidP="00057ADB">
            <w:r>
              <w:t>Identify the reporting providers for those Tennessee TB cases that did not meet the NTIP indicator for treatment initiation (surveillance system and chart reviews)</w:t>
            </w:r>
          </w:p>
        </w:tc>
        <w:tc>
          <w:tcPr>
            <w:tcW w:w="3235" w:type="dxa"/>
            <w:vAlign w:val="center"/>
          </w:tcPr>
          <w:p w14:paraId="65BBB063" w14:textId="6D6F0CCB" w:rsidR="00057ADB" w:rsidRDefault="00057ADB" w:rsidP="00057ADB">
            <w:pPr>
              <w:jc w:val="center"/>
            </w:pPr>
            <w:r>
              <w:t>July 31, 2025</w:t>
            </w:r>
          </w:p>
        </w:tc>
      </w:tr>
      <w:tr w:rsidR="00057ADB" w14:paraId="63C1D0AF" w14:textId="77777777" w:rsidTr="00057ADB">
        <w:tc>
          <w:tcPr>
            <w:tcW w:w="9360" w:type="dxa"/>
          </w:tcPr>
          <w:p w14:paraId="639DD2CE" w14:textId="45842271" w:rsidR="00057ADB" w:rsidRDefault="00057ADB" w:rsidP="00057ADB">
            <w:r>
              <w:t xml:space="preserve">Identify rationale (if any) provided for each Tennessee TB case that did not meet the indicator for treatment initiation, indicating why treatment was not initiated within 7 days of specimen collection. </w:t>
            </w:r>
          </w:p>
        </w:tc>
        <w:tc>
          <w:tcPr>
            <w:tcW w:w="3235" w:type="dxa"/>
            <w:vAlign w:val="center"/>
          </w:tcPr>
          <w:p w14:paraId="38AD19C1" w14:textId="52C75AD0" w:rsidR="00057ADB" w:rsidRDefault="00057ADB" w:rsidP="00057ADB">
            <w:pPr>
              <w:jc w:val="center"/>
            </w:pPr>
            <w:r>
              <w:t>October 31, 2025</w:t>
            </w:r>
          </w:p>
        </w:tc>
      </w:tr>
      <w:tr w:rsidR="0098569D" w14:paraId="2BA9D5DF" w14:textId="77777777" w:rsidTr="002D64A2">
        <w:tc>
          <w:tcPr>
            <w:tcW w:w="12595" w:type="dxa"/>
            <w:gridSpan w:val="2"/>
            <w:shd w:val="clear" w:color="auto" w:fill="BFBFBF" w:themeFill="background1" w:themeFillShade="BF"/>
          </w:tcPr>
          <w:p w14:paraId="3407D602" w14:textId="45F33B40" w:rsidR="0098569D" w:rsidRPr="0098569D" w:rsidRDefault="0098569D" w:rsidP="001B00DA">
            <w:pPr>
              <w:rPr>
                <w:b/>
                <w:bCs/>
              </w:rPr>
            </w:pPr>
            <w:r>
              <w:rPr>
                <w:b/>
                <w:bCs/>
              </w:rPr>
              <w:t>Key Program Partners Participating in the Evaluation and Performance Measurement Planning Process</w:t>
            </w:r>
          </w:p>
        </w:tc>
      </w:tr>
      <w:tr w:rsidR="0098569D" w14:paraId="5184D5E6" w14:textId="77777777" w:rsidTr="00107C4B">
        <w:tc>
          <w:tcPr>
            <w:tcW w:w="12595" w:type="dxa"/>
            <w:gridSpan w:val="2"/>
          </w:tcPr>
          <w:p w14:paraId="7E1FA558" w14:textId="77777777" w:rsidR="0098569D" w:rsidRDefault="00057ADB" w:rsidP="00057ADB">
            <w:pPr>
              <w:pStyle w:val="ListParagraph"/>
              <w:numPr>
                <w:ilvl w:val="0"/>
                <w:numId w:val="4"/>
              </w:numPr>
            </w:pPr>
            <w:r>
              <w:t>Metropolitan and regional TB program managers and staff</w:t>
            </w:r>
          </w:p>
          <w:p w14:paraId="78DA31DA" w14:textId="77777777" w:rsidR="00057ADB" w:rsidRDefault="006B5827" w:rsidP="00057ADB">
            <w:pPr>
              <w:pStyle w:val="ListParagraph"/>
              <w:numPr>
                <w:ilvl w:val="0"/>
                <w:numId w:val="4"/>
              </w:numPr>
            </w:pPr>
            <w:r>
              <w:lastRenderedPageBreak/>
              <w:t>Non-public health providers that evaluated and/or treated individuals not meeting the NTIP indicators.</w:t>
            </w:r>
          </w:p>
          <w:p w14:paraId="7839747F" w14:textId="77777777" w:rsidR="006B5827" w:rsidRDefault="006B5827" w:rsidP="00057ADB">
            <w:pPr>
              <w:pStyle w:val="ListParagraph"/>
              <w:numPr>
                <w:ilvl w:val="0"/>
                <w:numId w:val="4"/>
              </w:numPr>
            </w:pPr>
            <w:r>
              <w:t>Tennessee TB Elimination Program leadership.</w:t>
            </w:r>
          </w:p>
          <w:p w14:paraId="6D758BE6" w14:textId="4DBA1375" w:rsidR="006B5827" w:rsidRDefault="006B5827" w:rsidP="00057ADB">
            <w:pPr>
              <w:pStyle w:val="ListParagraph"/>
              <w:numPr>
                <w:ilvl w:val="0"/>
                <w:numId w:val="4"/>
              </w:numPr>
            </w:pPr>
            <w:r>
              <w:t>Tennessee Department of Health, Communicable and Environmental Disease and Emergency Preparedness (CEDEP) division leadership.</w:t>
            </w:r>
          </w:p>
        </w:tc>
      </w:tr>
      <w:tr w:rsidR="0098569D" w14:paraId="7C18AF76" w14:textId="77777777" w:rsidTr="002D64A2">
        <w:tc>
          <w:tcPr>
            <w:tcW w:w="12595" w:type="dxa"/>
            <w:gridSpan w:val="2"/>
            <w:shd w:val="clear" w:color="auto" w:fill="BFBFBF" w:themeFill="background1" w:themeFillShade="BF"/>
          </w:tcPr>
          <w:p w14:paraId="4A5D65D6" w14:textId="1FD8E967" w:rsidR="0098569D" w:rsidRPr="0098569D" w:rsidRDefault="0098569D" w:rsidP="001B00DA">
            <w:pPr>
              <w:rPr>
                <w:b/>
                <w:bCs/>
              </w:rPr>
            </w:pPr>
            <w:r>
              <w:rPr>
                <w:b/>
                <w:bCs/>
              </w:rPr>
              <w:lastRenderedPageBreak/>
              <w:t>Analysis of Results and Interpretation of Findings</w:t>
            </w:r>
          </w:p>
        </w:tc>
      </w:tr>
      <w:tr w:rsidR="0098569D" w14:paraId="46F06559" w14:textId="77777777" w:rsidTr="00107C4B">
        <w:tc>
          <w:tcPr>
            <w:tcW w:w="12595" w:type="dxa"/>
            <w:gridSpan w:val="2"/>
          </w:tcPr>
          <w:p w14:paraId="3A3CBB76" w14:textId="4ED9F9CC" w:rsidR="0098569D" w:rsidRDefault="00717A00" w:rsidP="001B00DA">
            <w:r>
              <w:t xml:space="preserve">Results of </w:t>
            </w:r>
          </w:p>
        </w:tc>
      </w:tr>
      <w:tr w:rsidR="0098569D" w14:paraId="3F8AE0EB" w14:textId="77777777" w:rsidTr="002D64A2">
        <w:tc>
          <w:tcPr>
            <w:tcW w:w="12595" w:type="dxa"/>
            <w:gridSpan w:val="2"/>
            <w:shd w:val="clear" w:color="auto" w:fill="BFBFBF" w:themeFill="background1" w:themeFillShade="BF"/>
          </w:tcPr>
          <w:p w14:paraId="20037421" w14:textId="3B806986" w:rsidR="0098569D" w:rsidRPr="0098569D" w:rsidRDefault="0098569D" w:rsidP="001B00DA">
            <w:pPr>
              <w:rPr>
                <w:b/>
                <w:bCs/>
              </w:rPr>
            </w:pPr>
            <w:r>
              <w:rPr>
                <w:b/>
                <w:bCs/>
              </w:rPr>
              <w:t>Remediation Plans to Address Issues Identified during the Evaluation</w:t>
            </w:r>
          </w:p>
        </w:tc>
      </w:tr>
      <w:tr w:rsidR="0098569D" w14:paraId="2AAB3264" w14:textId="77777777" w:rsidTr="00107C4B">
        <w:tc>
          <w:tcPr>
            <w:tcW w:w="12595" w:type="dxa"/>
            <w:gridSpan w:val="2"/>
          </w:tcPr>
          <w:p w14:paraId="276A0E16" w14:textId="77777777" w:rsidR="0098569D" w:rsidRDefault="0098569D" w:rsidP="001B00DA"/>
        </w:tc>
      </w:tr>
    </w:tbl>
    <w:p w14:paraId="33B2BC22" w14:textId="77777777" w:rsidR="001B00DA" w:rsidRPr="001B00DA" w:rsidRDefault="001B00DA" w:rsidP="001B00DA">
      <w:pPr>
        <w:spacing w:after="0" w:line="360" w:lineRule="auto"/>
        <w:ind w:left="1080"/>
        <w:rPr>
          <w:b/>
          <w:bCs/>
        </w:rPr>
      </w:pPr>
    </w:p>
    <w:p w14:paraId="43FD5229" w14:textId="16320523" w:rsidR="004B37F8" w:rsidRDefault="004B37F8" w:rsidP="004B37F8">
      <w:pPr>
        <w:pStyle w:val="ListParagraph"/>
        <w:numPr>
          <w:ilvl w:val="1"/>
          <w:numId w:val="1"/>
        </w:numPr>
        <w:spacing w:after="0" w:line="360" w:lineRule="auto"/>
        <w:rPr>
          <w:b/>
          <w:bCs/>
        </w:rPr>
      </w:pPr>
      <w:r>
        <w:rPr>
          <w:b/>
          <w:bCs/>
        </w:rPr>
        <w:t>Cohort Review Plan</w:t>
      </w:r>
    </w:p>
    <w:p w14:paraId="71F7B754" w14:textId="2C14DE0F" w:rsidR="00B23C68" w:rsidRPr="00B23C68" w:rsidRDefault="00B23C68" w:rsidP="00B23C68">
      <w:pPr>
        <w:pStyle w:val="ListParagraph"/>
        <w:spacing w:after="0" w:line="360" w:lineRule="auto"/>
        <w:ind w:left="1440"/>
      </w:pPr>
      <w:r>
        <w:t xml:space="preserve">The Tennessee TB Elimination Program will conduct cohort reviews with the two largest metropolitan regions, which accounted for 53.7% of the state’s morbidity in 2024. These reviews will be conducted at least biannually for each region.  The program’s Evaluation Focal Point will be responsible for generating the cohort of cases and providing a list to each metro TB Program Manager.  The Evaluation Focal Point has developed a </w:t>
      </w:r>
      <w:proofErr w:type="spellStart"/>
      <w:r>
        <w:t>REDCap</w:t>
      </w:r>
      <w:proofErr w:type="spellEnd"/>
      <w:r>
        <w:t xml:space="preserve"> database where metropolitan TB staff will enter data.  Once data entry is complete, a unique cohort review worksheet will be generated for each individual in the cohort.  On the day of the cohort, a TB case manager, along with contact investigation staff, will present each case in the cohort.  At the conclusion of each cohort review, a data presentation will show the overall demographics of each cohort and the outcomes of the contact investigation.  NTIP data for the cohort will also be presented.  All attendees will then identify systems issues related to the cohort, which will be recorded and provided to the metropolitan TB Program Manager.  At the following cohort review, the TB Program Manager will report on the progress of addressing each system issue identified in the prior cohort.  </w:t>
      </w:r>
    </w:p>
    <w:p w14:paraId="022C34FF" w14:textId="7B3609FE" w:rsidR="004B37F8" w:rsidRDefault="004B37F8" w:rsidP="00314E53">
      <w:pPr>
        <w:pStyle w:val="ListParagraph"/>
        <w:numPr>
          <w:ilvl w:val="0"/>
          <w:numId w:val="1"/>
        </w:numPr>
        <w:spacing w:after="0" w:line="360" w:lineRule="auto"/>
        <w:rPr>
          <w:b/>
          <w:bCs/>
        </w:rPr>
      </w:pPr>
      <w:r>
        <w:rPr>
          <w:b/>
          <w:bCs/>
        </w:rPr>
        <w:t>Laboratory Evaluation and Performance Measurement</w:t>
      </w:r>
    </w:p>
    <w:p w14:paraId="66E260A0" w14:textId="77777777" w:rsidR="00314E53" w:rsidRPr="00314E53" w:rsidRDefault="00314E53" w:rsidP="00314E53">
      <w:pPr>
        <w:pStyle w:val="ListParagraph"/>
        <w:spacing w:after="0" w:line="360" w:lineRule="auto"/>
        <w:rPr>
          <w:b/>
          <w:bCs/>
        </w:rPr>
      </w:pPr>
    </w:p>
    <w:sectPr w:rsidR="00314E53" w:rsidRPr="00314E53" w:rsidSect="00314E53">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5B57B" w14:textId="77777777" w:rsidR="00314E53" w:rsidRDefault="00314E53" w:rsidP="00314E53">
      <w:pPr>
        <w:spacing w:after="0" w:line="240" w:lineRule="auto"/>
      </w:pPr>
      <w:r>
        <w:separator/>
      </w:r>
    </w:p>
  </w:endnote>
  <w:endnote w:type="continuationSeparator" w:id="0">
    <w:p w14:paraId="451FDF4F" w14:textId="77777777" w:rsidR="00314E53" w:rsidRDefault="00314E53" w:rsidP="00314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F18BF" w14:textId="77777777" w:rsidR="00314E53" w:rsidRDefault="00314E53" w:rsidP="00314E53">
      <w:pPr>
        <w:spacing w:after="0" w:line="240" w:lineRule="auto"/>
      </w:pPr>
      <w:r>
        <w:separator/>
      </w:r>
    </w:p>
  </w:footnote>
  <w:footnote w:type="continuationSeparator" w:id="0">
    <w:p w14:paraId="5B394CAF" w14:textId="77777777" w:rsidR="00314E53" w:rsidRDefault="00314E53" w:rsidP="00314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EBDC" w14:textId="5BB34610" w:rsidR="00314E53" w:rsidRDefault="00314E53">
    <w:pPr>
      <w:pStyle w:val="Header"/>
    </w:pPr>
    <w:r>
      <w:t>Tennessee</w:t>
    </w:r>
    <w:r>
      <w:tab/>
    </w:r>
    <w:r w:rsidRPr="00314E53">
      <w:rPr>
        <w:b/>
        <w:bCs/>
      </w:rPr>
      <w:t>Evaluation and Performance Management Plan</w:t>
    </w:r>
  </w:p>
  <w:p w14:paraId="7BE805F6" w14:textId="0EF8B2F6" w:rsidR="00314E53" w:rsidRDefault="00314E53">
    <w:pPr>
      <w:pStyle w:val="Header"/>
    </w:pPr>
    <w:r>
      <w:t>6 NU52PS91025-01-01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74AA"/>
    <w:multiLevelType w:val="hybridMultilevel"/>
    <w:tmpl w:val="54A8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7C79EF"/>
    <w:multiLevelType w:val="hybridMultilevel"/>
    <w:tmpl w:val="FB26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EC2236"/>
    <w:multiLevelType w:val="hybridMultilevel"/>
    <w:tmpl w:val="1892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767259"/>
    <w:multiLevelType w:val="hybridMultilevel"/>
    <w:tmpl w:val="E1DEAD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328590">
    <w:abstractNumId w:val="3"/>
  </w:num>
  <w:num w:numId="2" w16cid:durableId="1631745895">
    <w:abstractNumId w:val="1"/>
  </w:num>
  <w:num w:numId="3" w16cid:durableId="362217841">
    <w:abstractNumId w:val="2"/>
  </w:num>
  <w:num w:numId="4" w16cid:durableId="88074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53"/>
    <w:rsid w:val="000308CC"/>
    <w:rsid w:val="00057ADB"/>
    <w:rsid w:val="001B00DA"/>
    <w:rsid w:val="002D64A2"/>
    <w:rsid w:val="00314E53"/>
    <w:rsid w:val="00371E81"/>
    <w:rsid w:val="00376682"/>
    <w:rsid w:val="004842C6"/>
    <w:rsid w:val="004B37F8"/>
    <w:rsid w:val="00623E8C"/>
    <w:rsid w:val="00641B2A"/>
    <w:rsid w:val="006B5827"/>
    <w:rsid w:val="00717A00"/>
    <w:rsid w:val="007E05F9"/>
    <w:rsid w:val="009050B7"/>
    <w:rsid w:val="0098569D"/>
    <w:rsid w:val="00B23C68"/>
    <w:rsid w:val="00DA26BB"/>
    <w:rsid w:val="00FC0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95052"/>
  <w15:chartTrackingRefBased/>
  <w15:docId w15:val="{6A4A5035-A7FD-400C-95F1-0DEE650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E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E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4E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4E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4E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4E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4E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E5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E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4E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4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4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4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4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4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E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4E53"/>
    <w:pPr>
      <w:spacing w:before="160"/>
      <w:jc w:val="center"/>
    </w:pPr>
    <w:rPr>
      <w:i/>
      <w:iCs/>
      <w:color w:val="404040" w:themeColor="text1" w:themeTint="BF"/>
    </w:rPr>
  </w:style>
  <w:style w:type="character" w:customStyle="1" w:styleId="QuoteChar">
    <w:name w:val="Quote Char"/>
    <w:basedOn w:val="DefaultParagraphFont"/>
    <w:link w:val="Quote"/>
    <w:uiPriority w:val="29"/>
    <w:rsid w:val="00314E53"/>
    <w:rPr>
      <w:i/>
      <w:iCs/>
      <w:color w:val="404040" w:themeColor="text1" w:themeTint="BF"/>
    </w:rPr>
  </w:style>
  <w:style w:type="paragraph" w:styleId="ListParagraph">
    <w:name w:val="List Paragraph"/>
    <w:basedOn w:val="Normal"/>
    <w:uiPriority w:val="34"/>
    <w:qFormat/>
    <w:rsid w:val="00314E53"/>
    <w:pPr>
      <w:ind w:left="720"/>
      <w:contextualSpacing/>
    </w:pPr>
  </w:style>
  <w:style w:type="character" w:styleId="IntenseEmphasis">
    <w:name w:val="Intense Emphasis"/>
    <w:basedOn w:val="DefaultParagraphFont"/>
    <w:uiPriority w:val="21"/>
    <w:qFormat/>
    <w:rsid w:val="00314E53"/>
    <w:rPr>
      <w:i/>
      <w:iCs/>
      <w:color w:val="0F4761" w:themeColor="accent1" w:themeShade="BF"/>
    </w:rPr>
  </w:style>
  <w:style w:type="paragraph" w:styleId="IntenseQuote">
    <w:name w:val="Intense Quote"/>
    <w:basedOn w:val="Normal"/>
    <w:next w:val="Normal"/>
    <w:link w:val="IntenseQuoteChar"/>
    <w:uiPriority w:val="30"/>
    <w:qFormat/>
    <w:rsid w:val="00314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E53"/>
    <w:rPr>
      <w:i/>
      <w:iCs/>
      <w:color w:val="0F4761" w:themeColor="accent1" w:themeShade="BF"/>
    </w:rPr>
  </w:style>
  <w:style w:type="character" w:styleId="IntenseReference">
    <w:name w:val="Intense Reference"/>
    <w:basedOn w:val="DefaultParagraphFont"/>
    <w:uiPriority w:val="32"/>
    <w:qFormat/>
    <w:rsid w:val="00314E53"/>
    <w:rPr>
      <w:b/>
      <w:bCs/>
      <w:smallCaps/>
      <w:color w:val="0F4761" w:themeColor="accent1" w:themeShade="BF"/>
      <w:spacing w:val="5"/>
    </w:rPr>
  </w:style>
  <w:style w:type="paragraph" w:styleId="Header">
    <w:name w:val="header"/>
    <w:basedOn w:val="Normal"/>
    <w:link w:val="HeaderChar"/>
    <w:uiPriority w:val="99"/>
    <w:unhideWhenUsed/>
    <w:rsid w:val="00314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E53"/>
  </w:style>
  <w:style w:type="paragraph" w:styleId="Footer">
    <w:name w:val="footer"/>
    <w:basedOn w:val="Normal"/>
    <w:link w:val="FooterChar"/>
    <w:uiPriority w:val="99"/>
    <w:unhideWhenUsed/>
    <w:rsid w:val="0031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E53"/>
  </w:style>
  <w:style w:type="table" w:styleId="TableGrid">
    <w:name w:val="Table Grid"/>
    <w:basedOn w:val="TableNormal"/>
    <w:uiPriority w:val="39"/>
    <w:rsid w:val="00314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978</Words>
  <Characters>5559</Characters>
  <Application>Microsoft Office Word</Application>
  <DocSecurity>0</DocSecurity>
  <Lines>185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Cummins</dc:creator>
  <cp:keywords/>
  <dc:description/>
  <cp:lastModifiedBy>Jason Cummins</cp:lastModifiedBy>
  <cp:revision>7</cp:revision>
  <dcterms:created xsi:type="dcterms:W3CDTF">2025-05-17T17:55:00Z</dcterms:created>
  <dcterms:modified xsi:type="dcterms:W3CDTF">2025-05-17T23:37:00Z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b96c64f5-0cf5-423e-98a2-a165b3da5c85</vt:lpwstr>
  </property>
</Properties>
</file>