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10.xml" ContentType="application/vnd.openxmlformats-officedocument.drawingml.chart+xml"/>
  <Override PartName="/word/charts/chart20.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word/charts/chart50.xml" ContentType="application/vnd.openxmlformats-officedocument.drawingml.chart+xml"/>
  <Override PartName="/word/charts/chart60.xml" ContentType="application/vnd.openxmlformats-officedocument.drawingml.chart+xml"/>
  <Override PartName="/word/charts/chart70.xml" ContentType="application/vnd.openxmlformats-officedocument.drawingml.chart+xml"/>
  <Override PartName="/word/charts/colors10.xml" ContentType="application/vnd.ms-office.chartcolorstyle+xml"/>
  <Override PartName="/word/charts/style10.xml" ContentType="application/vnd.ms-office.chartstyle+xml"/>
  <Override PartName="/word/charts/colors20.xml" ContentType="application/vnd.ms-office.chartcolorstyle+xml"/>
  <Override PartName="/word/charts/style20.xml" ContentType="application/vnd.ms-office.chartstyle+xml"/>
  <Override PartName="/word/charts/colors30.xml" ContentType="application/vnd.ms-office.chartcolorstyle+xml"/>
  <Override PartName="/word/charts/style30.xml" ContentType="application/vnd.ms-office.chartstyle+xml"/>
  <Override PartName="/word/charts/colors40.xml" ContentType="application/vnd.ms-office.chartcolorstyle+xml"/>
  <Override PartName="/word/charts/style40.xml" ContentType="application/vnd.ms-office.chartstyle+xml"/>
  <Override PartName="/word/charts/colors50.xml" ContentType="application/vnd.ms-office.chartcolorstyle+xml"/>
  <Override PartName="/word/charts/style50.xml" ContentType="application/vnd.ms-office.chartstyle+xml"/>
  <Override PartName="/word/charts/colors60.xml" ContentType="application/vnd.ms-office.chartcolorstyle+xml"/>
  <Override PartName="/word/charts/style6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4C79" w14:textId="4ADD1E13" w:rsidR="009A7A7E" w:rsidRPr="00E11413" w:rsidRDefault="00E57A8D" w:rsidP="00E11413">
      <w:pPr>
        <w:spacing w:after="0" w:line="360" w:lineRule="auto"/>
        <w:rPr>
          <w:rFonts w:ascii="Arial" w:hAnsi="Arial" w:cs="Arial"/>
        </w:rPr>
      </w:pPr>
      <w:r w:rsidRPr="00E11413">
        <w:rPr>
          <w:rFonts w:ascii="Arial" w:hAnsi="Arial" w:cs="Arial"/>
          <w:noProof/>
        </w:rPr>
        <w:drawing>
          <wp:anchor distT="0" distB="0" distL="114300" distR="114300" simplePos="0" relativeHeight="251711488" behindDoc="1" locked="0" layoutInCell="1" allowOverlap="1" wp14:anchorId="4E188C7E" wp14:editId="4B2CBB9D">
            <wp:simplePos x="0" y="0"/>
            <wp:positionH relativeFrom="column">
              <wp:posOffset>-151130</wp:posOffset>
            </wp:positionH>
            <wp:positionV relativeFrom="paragraph">
              <wp:posOffset>-215265</wp:posOffset>
            </wp:positionV>
            <wp:extent cx="2349500" cy="1280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Dept-of-Health-ColorPMS-RE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9500" cy="1280160"/>
                    </a:xfrm>
                    <a:prstGeom prst="rect">
                      <a:avLst/>
                    </a:prstGeom>
                  </pic:spPr>
                </pic:pic>
              </a:graphicData>
            </a:graphic>
            <wp14:sizeRelH relativeFrom="page">
              <wp14:pctWidth>0</wp14:pctWidth>
            </wp14:sizeRelH>
            <wp14:sizeRelV relativeFrom="page">
              <wp14:pctHeight>0</wp14:pctHeight>
            </wp14:sizeRelV>
          </wp:anchor>
        </w:drawing>
      </w:r>
      <w:r w:rsidR="009C1E5E" w:rsidRPr="00E11413">
        <w:rPr>
          <w:rFonts w:ascii="Arial" w:hAnsi="Arial" w:cs="Arial"/>
          <w:noProof/>
        </w:rPr>
        <w:drawing>
          <wp:anchor distT="0" distB="0" distL="114300" distR="114300" simplePos="0" relativeHeight="251656190" behindDoc="1" locked="0" layoutInCell="1" allowOverlap="1" wp14:anchorId="12063D14" wp14:editId="30EB3A6A">
            <wp:simplePos x="0" y="0"/>
            <wp:positionH relativeFrom="column">
              <wp:posOffset>-106349</wp:posOffset>
            </wp:positionH>
            <wp:positionV relativeFrom="paragraph">
              <wp:posOffset>-213360</wp:posOffset>
            </wp:positionV>
            <wp:extent cx="3840480" cy="128016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Dept-of-Finan-Inst-ColorPMS-REV.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0480" cy="1280160"/>
                    </a:xfrm>
                    <a:prstGeom prst="rect">
                      <a:avLst/>
                    </a:prstGeom>
                  </pic:spPr>
                </pic:pic>
              </a:graphicData>
            </a:graphic>
            <wp14:sizeRelH relativeFrom="page">
              <wp14:pctWidth>0</wp14:pctWidth>
            </wp14:sizeRelH>
            <wp14:sizeRelV relativeFrom="page">
              <wp14:pctHeight>0</wp14:pctHeight>
            </wp14:sizeRelV>
          </wp:anchor>
        </w:drawing>
      </w:r>
      <w:r w:rsidR="009A7A7E" w:rsidRPr="00E11413">
        <w:rPr>
          <w:rFonts w:ascii="Arial" w:hAnsi="Arial" w:cs="Arial"/>
        </w:rPr>
        <w:br/>
      </w:r>
    </w:p>
    <w:p w14:paraId="10309E51" w14:textId="134EAEA1" w:rsidR="009A7A7E" w:rsidRPr="00E11413" w:rsidRDefault="00B812A9" w:rsidP="00E11413">
      <w:pPr>
        <w:spacing w:after="0" w:line="360" w:lineRule="auto"/>
        <w:rPr>
          <w:rFonts w:ascii="Arial" w:hAnsi="Arial" w:cs="Arial"/>
        </w:rPr>
      </w:pPr>
      <w:r w:rsidRPr="00E11413">
        <w:rPr>
          <w:rFonts w:ascii="Arial" w:hAnsi="Arial" w:cs="Arial"/>
          <w:noProof/>
        </w:rPr>
        <mc:AlternateContent>
          <mc:Choice Requires="wps">
            <w:drawing>
              <wp:anchor distT="0" distB="0" distL="114300" distR="114300" simplePos="0" relativeHeight="251662336" behindDoc="0" locked="0" layoutInCell="1" allowOverlap="1" wp14:anchorId="754759FA" wp14:editId="489A7FFB">
                <wp:simplePos x="0" y="0"/>
                <wp:positionH relativeFrom="column">
                  <wp:posOffset>-1226820</wp:posOffset>
                </wp:positionH>
                <wp:positionV relativeFrom="paragraph">
                  <wp:posOffset>584200</wp:posOffset>
                </wp:positionV>
                <wp:extent cx="8124825" cy="0"/>
                <wp:effectExtent l="0" t="19050" r="9525" b="38100"/>
                <wp:wrapNone/>
                <wp:docPr id="15" name="Straight Connector 15"/>
                <wp:cNvGraphicFramePr/>
                <a:graphic xmlns:a="http://schemas.openxmlformats.org/drawingml/2006/main">
                  <a:graphicData uri="http://schemas.microsoft.com/office/word/2010/wordprocessingShape">
                    <wps:wsp>
                      <wps:cNvCnPr/>
                      <wps:spPr>
                        <a:xfrm>
                          <a:off x="0" y="0"/>
                          <a:ext cx="8124825" cy="0"/>
                        </a:xfrm>
                        <a:prstGeom prst="line">
                          <a:avLst/>
                        </a:prstGeom>
                        <a:ln w="508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31EEF"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6.6pt,46pt" to="543.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" strokecolor="#ff0f00 [3214]" strokeweight="4pt"/>
            </w:pict>
          </mc:Fallback>
        </mc:AlternateContent>
      </w:r>
    </w:p>
    <w:p w14:paraId="34365388" w14:textId="7B0EFEC8" w:rsidR="009A7A7E" w:rsidRPr="00E11413" w:rsidRDefault="009A7A7E" w:rsidP="00E11413">
      <w:pPr>
        <w:spacing w:after="0" w:line="360" w:lineRule="auto"/>
        <w:rPr>
          <w:rFonts w:ascii="Arial" w:hAnsi="Arial" w:cs="Arial"/>
        </w:rPr>
      </w:pPr>
    </w:p>
    <w:p w14:paraId="232F5489" w14:textId="119D405A" w:rsidR="009A7A7E" w:rsidRPr="00E11413" w:rsidRDefault="009A7A7E" w:rsidP="00E11413">
      <w:pPr>
        <w:spacing w:after="0" w:line="360" w:lineRule="auto"/>
        <w:rPr>
          <w:rFonts w:ascii="Arial" w:hAnsi="Arial" w:cs="Arial"/>
        </w:rPr>
      </w:pPr>
    </w:p>
    <w:p w14:paraId="253C8159" w14:textId="391BC019" w:rsidR="008915DD" w:rsidRPr="00E11413" w:rsidRDefault="00B812A9" w:rsidP="00E11413">
      <w:pPr>
        <w:spacing w:after="0" w:line="360" w:lineRule="auto"/>
        <w:rPr>
          <w:rFonts w:ascii="Arial" w:hAnsi="Arial" w:cs="Arial"/>
          <w:b/>
          <w:color w:val="1B365D" w:themeColor="text2"/>
          <w:kern w:val="52"/>
          <w:sz w:val="84"/>
          <w:szCs w:val="84"/>
        </w:rPr>
      </w:pPr>
      <w:r w:rsidRPr="00E11413">
        <w:rPr>
          <w:rFonts w:ascii="Arial" w:hAnsi="Arial" w:cs="Arial"/>
          <w:b/>
          <w:color w:val="1B365D" w:themeColor="text2"/>
          <w:kern w:val="52"/>
          <w:sz w:val="84"/>
          <w:szCs w:val="84"/>
        </w:rPr>
        <w:t>Tuberculosis Elimination in Tennessee</w:t>
      </w:r>
    </w:p>
    <w:p w14:paraId="7BEAF47B" w14:textId="3CA3C352" w:rsidR="00B812A9" w:rsidRPr="00E11413" w:rsidRDefault="00B812A9" w:rsidP="00E11413">
      <w:pPr>
        <w:spacing w:after="0" w:line="360" w:lineRule="auto"/>
        <w:rPr>
          <w:rFonts w:ascii="Arial" w:hAnsi="Arial" w:cs="Arial"/>
          <w:color w:val="666666" w:themeColor="accent5"/>
          <w:sz w:val="36"/>
          <w:szCs w:val="26"/>
        </w:rPr>
      </w:pPr>
      <w:r w:rsidRPr="00E11413">
        <w:rPr>
          <w:rFonts w:ascii="Arial" w:hAnsi="Arial" w:cs="Arial"/>
          <w:color w:val="666666" w:themeColor="accent5"/>
          <w:sz w:val="36"/>
          <w:szCs w:val="26"/>
        </w:rPr>
        <w:t>Tennessee Department of Health</w:t>
      </w:r>
    </w:p>
    <w:p w14:paraId="6CFE869F" w14:textId="42EE2345" w:rsidR="00B812A9" w:rsidRPr="00E11413" w:rsidRDefault="00B812A9" w:rsidP="00E11413">
      <w:pPr>
        <w:spacing w:after="0" w:line="360" w:lineRule="auto"/>
        <w:rPr>
          <w:rFonts w:ascii="Arial" w:hAnsi="Arial" w:cs="Arial"/>
          <w:color w:val="666666" w:themeColor="accent5"/>
          <w:sz w:val="36"/>
          <w:szCs w:val="26"/>
        </w:rPr>
      </w:pPr>
      <w:r w:rsidRPr="00E11413">
        <w:rPr>
          <w:rFonts w:ascii="Arial" w:hAnsi="Arial" w:cs="Arial"/>
          <w:color w:val="666666" w:themeColor="accent5"/>
          <w:sz w:val="36"/>
          <w:szCs w:val="26"/>
        </w:rPr>
        <w:t>Tuberculosis Elimination Program (TTBEP)</w:t>
      </w:r>
    </w:p>
    <w:p w14:paraId="44CBD7B9" w14:textId="73DA4BB5" w:rsidR="00B812A9" w:rsidRPr="00E11413" w:rsidRDefault="00532002" w:rsidP="00E11413">
      <w:pPr>
        <w:spacing w:after="0" w:line="360" w:lineRule="auto"/>
        <w:rPr>
          <w:rFonts w:ascii="Arial" w:hAnsi="Arial" w:cs="Arial"/>
          <w:color w:val="666666" w:themeColor="accent5"/>
          <w:sz w:val="36"/>
          <w:szCs w:val="26"/>
        </w:rPr>
      </w:pPr>
      <w:r w:rsidRPr="00E11413">
        <w:rPr>
          <w:rFonts w:ascii="Arial" w:hAnsi="Arial" w:cs="Arial"/>
          <w:color w:val="666666" w:themeColor="accent5"/>
          <w:sz w:val="36"/>
          <w:szCs w:val="26"/>
        </w:rPr>
        <w:t>November 2025</w:t>
      </w:r>
    </w:p>
    <w:p w14:paraId="13A6305A" w14:textId="6999BAC5" w:rsidR="00B812A9" w:rsidRPr="00E11413" w:rsidRDefault="00B812A9" w:rsidP="00E11413">
      <w:pPr>
        <w:spacing w:after="0" w:line="360" w:lineRule="auto"/>
        <w:rPr>
          <w:rFonts w:ascii="Arial" w:hAnsi="Arial" w:cs="Arial"/>
          <w:color w:val="666666" w:themeColor="accent5"/>
          <w:sz w:val="36"/>
          <w:szCs w:val="26"/>
        </w:rPr>
      </w:pPr>
    </w:p>
    <w:p w14:paraId="24A89AEC" w14:textId="5C39C52E" w:rsidR="00935C9E" w:rsidRPr="00E11413" w:rsidRDefault="00935C9E" w:rsidP="00E11413">
      <w:pPr>
        <w:pStyle w:val="Subtitle"/>
        <w:spacing w:after="0" w:line="360" w:lineRule="auto"/>
        <w:rPr>
          <w:rFonts w:ascii="Arial" w:hAnsi="Arial" w:cs="Arial"/>
          <w:color w:val="666666" w:themeColor="accent5"/>
        </w:rPr>
      </w:pPr>
    </w:p>
    <w:p w14:paraId="734C254D" w14:textId="2F4E6881" w:rsidR="008915DD" w:rsidRPr="00E11413" w:rsidRDefault="003F731C" w:rsidP="00E11413">
      <w:pPr>
        <w:pStyle w:val="coverbyline"/>
        <w:spacing w:after="0" w:line="360" w:lineRule="auto"/>
        <w:rPr>
          <w:rFonts w:ascii="Arial" w:hAnsi="Arial" w:cs="Arial"/>
        </w:rPr>
      </w:pPr>
      <w:r w:rsidRPr="00E11413">
        <w:rPr>
          <w:rFonts w:ascii="Arial" w:hAnsi="Arial" w:cs="Arial"/>
          <w:noProof/>
          <w:color w:val="666666" w:themeColor="accent5"/>
        </w:rPr>
        <w:drawing>
          <wp:anchor distT="0" distB="0" distL="114300" distR="114300" simplePos="0" relativeHeight="251709440" behindDoc="0" locked="0" layoutInCell="1" allowOverlap="1" wp14:anchorId="213745D4" wp14:editId="5656C80B">
            <wp:simplePos x="0" y="0"/>
            <wp:positionH relativeFrom="column">
              <wp:posOffset>4849495</wp:posOffset>
            </wp:positionH>
            <wp:positionV relativeFrom="paragraph">
              <wp:posOffset>256540</wp:posOffset>
            </wp:positionV>
            <wp:extent cx="2654300" cy="2654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starsart.eps"/>
                    <pic:cNvPicPr/>
                  </pic:nvPicPr>
                  <pic:blipFill>
                    <a:blip r:embed="rId10">
                      <a:alphaModFix amt="40000"/>
                      <a:extLst>
                        <a:ext uri="{28A0092B-C50C-407E-A947-70E740481C1C}">
                          <a14:useLocalDpi xmlns:a14="http://schemas.microsoft.com/office/drawing/2010/main" val="0"/>
                        </a:ext>
                      </a:extLst>
                    </a:blip>
                    <a:stretch>
                      <a:fillRect/>
                    </a:stretch>
                  </pic:blipFill>
                  <pic:spPr>
                    <a:xfrm>
                      <a:off x="0" y="0"/>
                      <a:ext cx="2654300" cy="26543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915DD" w:rsidRPr="00E11413">
        <w:rPr>
          <w:rFonts w:ascii="Arial" w:hAnsi="Arial" w:cs="Arial"/>
        </w:rPr>
        <w:br w:type="page"/>
      </w:r>
    </w:p>
    <w:p w14:paraId="59257B66" w14:textId="77777777" w:rsidR="000A199F" w:rsidRPr="00E11413" w:rsidRDefault="000A199F" w:rsidP="00E11413">
      <w:pPr>
        <w:spacing w:after="0" w:line="360" w:lineRule="auto"/>
        <w:rPr>
          <w:rFonts w:ascii="Arial" w:hAnsi="Arial" w:cs="Arial"/>
          <w:b/>
          <w:bCs w:val="0"/>
          <w:sz w:val="44"/>
          <w:szCs w:val="44"/>
        </w:rPr>
      </w:pPr>
      <w:bookmarkStart w:id="0" w:name="_Hlk213674418"/>
      <w:r w:rsidRPr="00E11413">
        <w:rPr>
          <w:rFonts w:ascii="Arial" w:hAnsi="Arial" w:cs="Arial"/>
          <w:b/>
          <w:bCs w:val="0"/>
          <w:sz w:val="44"/>
          <w:szCs w:val="44"/>
        </w:rPr>
        <w:lastRenderedPageBreak/>
        <w:t>Executive Summary</w:t>
      </w:r>
    </w:p>
    <w:p w14:paraId="4701932E" w14:textId="3D6E968F" w:rsidR="000A199F" w:rsidRPr="00E11413" w:rsidRDefault="000A199F" w:rsidP="00E11413">
      <w:pPr>
        <w:spacing w:after="0" w:line="360" w:lineRule="auto"/>
        <w:rPr>
          <w:rFonts w:ascii="Arial" w:hAnsi="Arial" w:cs="Arial"/>
          <w:b/>
          <w:kern w:val="52"/>
          <w:sz w:val="28"/>
          <w:szCs w:val="28"/>
        </w:rPr>
      </w:pPr>
      <w:r w:rsidRPr="00E11413">
        <w:rPr>
          <w:rFonts w:ascii="Arial" w:hAnsi="Arial" w:cs="Arial"/>
          <w:b/>
          <w:kern w:val="52"/>
          <w:sz w:val="28"/>
          <w:szCs w:val="28"/>
        </w:rPr>
        <w:t>Global Tuberculosis (TB)</w:t>
      </w:r>
    </w:p>
    <w:p w14:paraId="4E22B3E9" w14:textId="77777777" w:rsidR="000A199F" w:rsidRPr="00E11413" w:rsidRDefault="000A199F" w:rsidP="00E11413">
      <w:pPr>
        <w:spacing w:after="0" w:line="360" w:lineRule="auto"/>
        <w:rPr>
          <w:rFonts w:ascii="Arial" w:hAnsi="Arial" w:cs="Arial"/>
          <w:sz w:val="22"/>
          <w:szCs w:val="22"/>
        </w:rPr>
      </w:pPr>
      <w:r w:rsidRPr="00E11413">
        <w:rPr>
          <w:rFonts w:ascii="Arial" w:hAnsi="Arial" w:cs="Arial"/>
          <w:sz w:val="22"/>
          <w:szCs w:val="22"/>
        </w:rPr>
        <w:t>Tuberculosis (TB) remains one of the top 10 causes of death according to the World Health Organization (WHO).    The WHO Global Tuberculosis Report  2024</w:t>
      </w:r>
      <w:r w:rsidRPr="00E11413">
        <w:rPr>
          <w:rFonts w:ascii="Arial" w:hAnsi="Arial" w:cs="Arial"/>
          <w:sz w:val="22"/>
          <w:szCs w:val="22"/>
          <w:vertAlign w:val="superscript"/>
        </w:rPr>
        <w:t>1</w:t>
      </w:r>
      <w:r w:rsidRPr="00E11413">
        <w:rPr>
          <w:rFonts w:ascii="Arial" w:hAnsi="Arial" w:cs="Arial"/>
          <w:sz w:val="22"/>
          <w:szCs w:val="22"/>
        </w:rPr>
        <w:t xml:space="preserve"> (</w:t>
      </w:r>
      <w:hyperlink r:id="rId11" w:history="1">
        <w:r w:rsidRPr="00E11413">
          <w:rPr>
            <w:rStyle w:val="Hyperlink"/>
            <w:rFonts w:ascii="Arial" w:hAnsi="Arial" w:cs="Arial"/>
            <w:sz w:val="22"/>
            <w:szCs w:val="22"/>
          </w:rPr>
          <w:t>https://www.who.int/teams/global-programme-on-tuberculosis-and-lung-health/tb-reports/global-tuberculosis-report-2024</w:t>
        </w:r>
      </w:hyperlink>
      <w:r w:rsidRPr="00E11413">
        <w:rPr>
          <w:rFonts w:ascii="Arial" w:hAnsi="Arial" w:cs="Arial"/>
          <w:sz w:val="22"/>
          <w:szCs w:val="22"/>
        </w:rPr>
        <w:t xml:space="preserve">) showed that approximately 8.2 million people were diagnosed newly diagnosed with TB in 2023.  This represented the highest number recorded since 1995 when the WHO began monitoring TB.  In 2023, the WHO reported that 1.25 million people died from tuberculosis.  Tuberculosis is caused by the bacterium, </w:t>
      </w:r>
      <w:r w:rsidRPr="00E11413">
        <w:rPr>
          <w:rFonts w:ascii="Arial" w:hAnsi="Arial" w:cs="Arial"/>
          <w:i/>
          <w:iCs/>
          <w:sz w:val="22"/>
          <w:szCs w:val="22"/>
        </w:rPr>
        <w:t>Mycobacterium tuberculosis</w:t>
      </w:r>
      <w:r w:rsidRPr="00E11413">
        <w:rPr>
          <w:rFonts w:ascii="Arial" w:hAnsi="Arial" w:cs="Arial"/>
          <w:sz w:val="22"/>
          <w:szCs w:val="22"/>
        </w:rPr>
        <w:t xml:space="preserve">, and is spread when someone with active TB expels these bacteria into the air by coughing, singing, or talking.  Approximately two (2) billion people worldwide are estimated to have TB infection (TBI) (i.e., infected with </w:t>
      </w:r>
      <w:r w:rsidRPr="00E11413">
        <w:rPr>
          <w:rFonts w:ascii="Arial" w:hAnsi="Arial" w:cs="Arial"/>
          <w:i/>
          <w:iCs/>
          <w:sz w:val="22"/>
          <w:szCs w:val="22"/>
        </w:rPr>
        <w:t xml:space="preserve">Mycobacterium tuberculosis </w:t>
      </w:r>
      <w:r w:rsidRPr="00E11413">
        <w:rPr>
          <w:rFonts w:ascii="Arial" w:hAnsi="Arial" w:cs="Arial"/>
          <w:sz w:val="22"/>
          <w:szCs w:val="22"/>
        </w:rPr>
        <w:t>but have not developed active TB disease</w:t>
      </w:r>
      <w:r w:rsidRPr="00E11413">
        <w:rPr>
          <w:rFonts w:ascii="Arial" w:hAnsi="Arial" w:cs="Arial"/>
          <w:sz w:val="22"/>
          <w:szCs w:val="22"/>
          <w:vertAlign w:val="superscript"/>
        </w:rPr>
        <w:t>2</w:t>
      </w:r>
      <w:r w:rsidRPr="00E11413">
        <w:rPr>
          <w:rFonts w:ascii="Arial" w:hAnsi="Arial" w:cs="Arial"/>
          <w:sz w:val="22"/>
          <w:szCs w:val="22"/>
        </w:rPr>
        <w:t xml:space="preserve">.   </w:t>
      </w:r>
    </w:p>
    <w:p w14:paraId="55578ED6" w14:textId="06E08CB4" w:rsidR="000A199F" w:rsidRPr="00E11413" w:rsidRDefault="000A199F" w:rsidP="00E11413">
      <w:pPr>
        <w:spacing w:after="0" w:line="360" w:lineRule="auto"/>
        <w:rPr>
          <w:rFonts w:ascii="Arial" w:hAnsi="Arial" w:cs="Arial"/>
          <w:b/>
          <w:kern w:val="52"/>
          <w:sz w:val="28"/>
          <w:szCs w:val="28"/>
        </w:rPr>
      </w:pPr>
      <w:r w:rsidRPr="00E11413">
        <w:rPr>
          <w:rFonts w:ascii="Arial" w:hAnsi="Arial" w:cs="Arial"/>
          <w:b/>
          <w:kern w:val="52"/>
          <w:sz w:val="28"/>
          <w:szCs w:val="28"/>
        </w:rPr>
        <w:t>Domestic Tuberculosis (TB)</w:t>
      </w:r>
    </w:p>
    <w:p w14:paraId="1D5A8846" w14:textId="77777777" w:rsidR="000A199F" w:rsidRPr="00E11413" w:rsidRDefault="000A199F" w:rsidP="00E11413">
      <w:pPr>
        <w:spacing w:after="0" w:line="360" w:lineRule="auto"/>
        <w:rPr>
          <w:rFonts w:ascii="Arial" w:hAnsi="Arial" w:cs="Arial"/>
          <w:sz w:val="22"/>
          <w:szCs w:val="22"/>
        </w:rPr>
      </w:pPr>
      <w:r w:rsidRPr="00E11413">
        <w:rPr>
          <w:rFonts w:ascii="Arial" w:hAnsi="Arial" w:cs="Arial"/>
          <w:sz w:val="22"/>
          <w:szCs w:val="22"/>
        </w:rPr>
        <w:t xml:space="preserve">In 2024, the Centers for Disease Control and Prevention (CDC) reported 10,347 individuals newly diagnosed with TB disease.  This represented an eight (8) percent increase from 2023 and was the highest number of individuals with TB reported since 2011.  Tuberculosis infection (TBI) remains a public health concern domestically, as individuals infected with </w:t>
      </w:r>
      <w:r w:rsidRPr="00E11413">
        <w:rPr>
          <w:rFonts w:ascii="Arial" w:hAnsi="Arial" w:cs="Arial"/>
          <w:i/>
          <w:iCs/>
          <w:sz w:val="22"/>
          <w:szCs w:val="22"/>
        </w:rPr>
        <w:t>Mycobacterium tuberculosis</w:t>
      </w:r>
      <w:r w:rsidRPr="00E11413">
        <w:rPr>
          <w:rFonts w:ascii="Arial" w:hAnsi="Arial" w:cs="Arial"/>
          <w:sz w:val="22"/>
          <w:szCs w:val="22"/>
        </w:rPr>
        <w:t xml:space="preserve"> may progress to active TB disease.  Without treatment, approximately 5-10% of those infected with </w:t>
      </w:r>
      <w:r w:rsidRPr="00E11413">
        <w:rPr>
          <w:rFonts w:ascii="Arial" w:hAnsi="Arial" w:cs="Arial"/>
          <w:i/>
          <w:iCs/>
          <w:sz w:val="22"/>
          <w:szCs w:val="22"/>
        </w:rPr>
        <w:t>Mycobacterium tuberculosis</w:t>
      </w:r>
      <w:r w:rsidRPr="00E11413">
        <w:rPr>
          <w:rFonts w:ascii="Arial" w:hAnsi="Arial" w:cs="Arial"/>
          <w:sz w:val="22"/>
          <w:szCs w:val="22"/>
        </w:rPr>
        <w:t xml:space="preserve"> will develop active TB in their lifetime, and progression from untreated TBI accounts for approximately 80% of TB cases in the United States.  </w:t>
      </w:r>
    </w:p>
    <w:p w14:paraId="796E28A5" w14:textId="3BA3DC85" w:rsidR="000A199F" w:rsidRPr="00E11413" w:rsidRDefault="00E11413" w:rsidP="00E11413">
      <w:pPr>
        <w:spacing w:after="0" w:line="360" w:lineRule="auto"/>
        <w:rPr>
          <w:rFonts w:ascii="Arial" w:hAnsi="Arial" w:cs="Arial"/>
          <w:b/>
          <w:kern w:val="52"/>
          <w:sz w:val="28"/>
          <w:szCs w:val="28"/>
        </w:rPr>
      </w:pPr>
      <w:r>
        <w:rPr>
          <w:rFonts w:ascii="Arial" w:hAnsi="Arial" w:cs="Arial"/>
          <w:b/>
          <w:kern w:val="52"/>
          <w:sz w:val="28"/>
          <w:szCs w:val="28"/>
        </w:rPr>
        <w:t>Tennessee TB Elimination Program Mission</w:t>
      </w:r>
    </w:p>
    <w:p w14:paraId="7473D152" w14:textId="77777777" w:rsidR="000A199F" w:rsidRPr="00E11413" w:rsidRDefault="000A199F" w:rsidP="00E11413">
      <w:pPr>
        <w:spacing w:after="0" w:line="360" w:lineRule="auto"/>
        <w:rPr>
          <w:rFonts w:ascii="Arial" w:hAnsi="Arial" w:cs="Arial"/>
          <w:sz w:val="22"/>
          <w:szCs w:val="22"/>
        </w:rPr>
      </w:pPr>
      <w:r w:rsidRPr="00E11413">
        <w:rPr>
          <w:rFonts w:ascii="Arial" w:hAnsi="Arial" w:cs="Arial"/>
          <w:sz w:val="22"/>
          <w:szCs w:val="22"/>
        </w:rPr>
        <w:t>The mission of the Tennessee TB Elimination Program (TTBEP) is to eliminate tuberculosis in Tennessee.  Achieving this mission is predicated on the implementation of three (3) priority strategies for controlling and preventing TB as recommended by the National Advisory Council for the Elimination of TB (ACET):</w:t>
      </w:r>
    </w:p>
    <w:p w14:paraId="1A322F6D" w14:textId="2F5CE1D4" w:rsidR="000A199F" w:rsidRPr="00E11413" w:rsidRDefault="000A199F" w:rsidP="005954C2">
      <w:pPr>
        <w:pStyle w:val="ListParagraph"/>
        <w:numPr>
          <w:ilvl w:val="0"/>
          <w:numId w:val="1"/>
        </w:numPr>
        <w:spacing w:after="0" w:line="360" w:lineRule="auto"/>
        <w:rPr>
          <w:rFonts w:ascii="Arial" w:hAnsi="Arial" w:cs="Arial"/>
          <w:sz w:val="22"/>
          <w:szCs w:val="22"/>
        </w:rPr>
      </w:pPr>
      <w:r w:rsidRPr="00E11413">
        <w:rPr>
          <w:rFonts w:ascii="Arial" w:hAnsi="Arial" w:cs="Arial"/>
          <w:sz w:val="22"/>
          <w:szCs w:val="22"/>
        </w:rPr>
        <w:t xml:space="preserve">Identification and completion of treatment for </w:t>
      </w:r>
      <w:r w:rsidR="009F04FE" w:rsidRPr="00E11413">
        <w:rPr>
          <w:rFonts w:ascii="Arial" w:hAnsi="Arial" w:cs="Arial"/>
          <w:sz w:val="22"/>
          <w:szCs w:val="22"/>
        </w:rPr>
        <w:t>people</w:t>
      </w:r>
      <w:r w:rsidRPr="00E11413">
        <w:rPr>
          <w:rFonts w:ascii="Arial" w:hAnsi="Arial" w:cs="Arial"/>
          <w:sz w:val="22"/>
          <w:szCs w:val="22"/>
        </w:rPr>
        <w:t xml:space="preserve"> with active TB disease to render their conditions noninfectious;</w:t>
      </w:r>
    </w:p>
    <w:p w14:paraId="12522D29" w14:textId="77777777" w:rsidR="000A199F" w:rsidRPr="00E11413" w:rsidRDefault="000A199F" w:rsidP="005954C2">
      <w:pPr>
        <w:pStyle w:val="ListParagraph"/>
        <w:numPr>
          <w:ilvl w:val="0"/>
          <w:numId w:val="1"/>
        </w:numPr>
        <w:spacing w:after="0" w:line="360" w:lineRule="auto"/>
        <w:rPr>
          <w:rFonts w:ascii="Arial" w:hAnsi="Arial" w:cs="Arial"/>
          <w:sz w:val="22"/>
          <w:szCs w:val="22"/>
        </w:rPr>
      </w:pPr>
      <w:r w:rsidRPr="00E11413">
        <w:rPr>
          <w:rFonts w:ascii="Arial" w:hAnsi="Arial" w:cs="Arial"/>
          <w:sz w:val="22"/>
          <w:szCs w:val="22"/>
        </w:rPr>
        <w:t>Finding and screening persons who have potentially been exposed to persons with active TB disease to determine: whether they have active TB themselves whether they have been infected with</w:t>
      </w:r>
      <w:r w:rsidRPr="00E11413">
        <w:rPr>
          <w:rFonts w:ascii="Arial" w:hAnsi="Arial" w:cs="Arial"/>
          <w:sz w:val="22"/>
          <w:szCs w:val="22"/>
          <w:u w:val="single"/>
        </w:rPr>
        <w:t xml:space="preserve"> </w:t>
      </w:r>
      <w:r w:rsidRPr="00E11413">
        <w:rPr>
          <w:rFonts w:ascii="Arial" w:hAnsi="Arial" w:cs="Arial"/>
          <w:i/>
          <w:iCs/>
          <w:sz w:val="22"/>
          <w:szCs w:val="22"/>
        </w:rPr>
        <w:t>Mycobacterium tuberculosis</w:t>
      </w:r>
      <w:r w:rsidRPr="00E11413">
        <w:rPr>
          <w:rFonts w:ascii="Arial" w:hAnsi="Arial" w:cs="Arial"/>
          <w:sz w:val="22"/>
          <w:szCs w:val="22"/>
        </w:rPr>
        <w:t xml:space="preserve">; or for children and other persons </w:t>
      </w:r>
      <w:r w:rsidRPr="00E11413">
        <w:rPr>
          <w:rFonts w:ascii="Arial" w:hAnsi="Arial" w:cs="Arial"/>
          <w:sz w:val="22"/>
          <w:szCs w:val="22"/>
        </w:rPr>
        <w:lastRenderedPageBreak/>
        <w:t>at high risk whether they require window prophylaxis (preventive treatment of presumed TB infection during the time that it would take for a tuberculin skin test [TST] or interferon gamma release assay [IGRA] to become positive after exposure) and whether to administer treatment; and</w:t>
      </w:r>
    </w:p>
    <w:p w14:paraId="759B3916" w14:textId="77777777" w:rsidR="000A199F" w:rsidRPr="00E11413" w:rsidRDefault="000A199F" w:rsidP="005954C2">
      <w:pPr>
        <w:pStyle w:val="ListParagraph"/>
        <w:numPr>
          <w:ilvl w:val="0"/>
          <w:numId w:val="1"/>
        </w:numPr>
        <w:spacing w:after="0" w:line="360" w:lineRule="auto"/>
        <w:rPr>
          <w:rFonts w:ascii="Arial" w:hAnsi="Arial" w:cs="Arial"/>
          <w:sz w:val="22"/>
          <w:szCs w:val="22"/>
        </w:rPr>
      </w:pPr>
      <w:r w:rsidRPr="00E11413">
        <w:rPr>
          <w:rFonts w:ascii="Arial" w:hAnsi="Arial" w:cs="Arial"/>
          <w:sz w:val="22"/>
          <w:szCs w:val="22"/>
        </w:rPr>
        <w:t>Screening testing, and treatment of other selected persons and populations at high risk for TB infection (TBI) and subsequent active TB disease to detect persons who can most benefit from treatment for TBI, which is essential for TB elimination.</w:t>
      </w:r>
    </w:p>
    <w:p w14:paraId="645C5090" w14:textId="6F5E278E" w:rsidR="000A199F" w:rsidRPr="00E11413" w:rsidRDefault="000A199F" w:rsidP="00E11413">
      <w:pPr>
        <w:spacing w:after="0" w:line="360" w:lineRule="auto"/>
        <w:rPr>
          <w:rFonts w:ascii="Arial" w:hAnsi="Arial" w:cs="Arial"/>
          <w:b/>
          <w:kern w:val="52"/>
          <w:sz w:val="28"/>
          <w:szCs w:val="28"/>
        </w:rPr>
      </w:pPr>
      <w:r w:rsidRPr="00E11413">
        <w:rPr>
          <w:rFonts w:ascii="Arial" w:hAnsi="Arial" w:cs="Arial"/>
          <w:b/>
          <w:kern w:val="52"/>
          <w:sz w:val="28"/>
          <w:szCs w:val="28"/>
        </w:rPr>
        <w:t xml:space="preserve">Definition of TB Elimination </w:t>
      </w:r>
    </w:p>
    <w:p w14:paraId="2D5DB3B5" w14:textId="77777777" w:rsidR="000A199F" w:rsidRPr="00E11413" w:rsidRDefault="000A199F" w:rsidP="00E11413">
      <w:pPr>
        <w:spacing w:after="0" w:line="360" w:lineRule="auto"/>
        <w:rPr>
          <w:rFonts w:ascii="Arial" w:hAnsi="Arial" w:cs="Arial"/>
          <w:sz w:val="22"/>
          <w:szCs w:val="22"/>
        </w:rPr>
      </w:pPr>
      <w:r w:rsidRPr="00E11413">
        <w:rPr>
          <w:rFonts w:ascii="Arial" w:hAnsi="Arial" w:cs="Arial"/>
          <w:sz w:val="22"/>
          <w:szCs w:val="22"/>
        </w:rPr>
        <w:t xml:space="preserve">The World Health Organization defines TB elimination as one (1) TB person diagnosed with active TB per one-million population.  “Pre-elimination” is defined as 10 persons diagnosed with active TB per one-million population.  </w:t>
      </w:r>
    </w:p>
    <w:p w14:paraId="4084406B" w14:textId="49F6B82D" w:rsidR="00E11413" w:rsidRDefault="00E11413" w:rsidP="00E11413">
      <w:pPr>
        <w:spacing w:after="0" w:line="360" w:lineRule="auto"/>
        <w:rPr>
          <w:rFonts w:ascii="Arial" w:hAnsi="Arial" w:cs="Arial"/>
          <w:b/>
          <w:bCs w:val="0"/>
          <w:sz w:val="44"/>
          <w:szCs w:val="44"/>
        </w:rPr>
      </w:pPr>
      <w:r>
        <w:rPr>
          <w:rFonts w:ascii="Arial" w:hAnsi="Arial" w:cs="Arial"/>
          <w:b/>
          <w:bCs w:val="0"/>
          <w:sz w:val="44"/>
          <w:szCs w:val="44"/>
        </w:rPr>
        <w:t>Purpose</w:t>
      </w:r>
    </w:p>
    <w:p w14:paraId="596ABD74" w14:textId="10DB7761" w:rsidR="00E11413" w:rsidRPr="00E11413" w:rsidRDefault="00E11413" w:rsidP="00E11413">
      <w:pPr>
        <w:spacing w:after="0" w:line="360" w:lineRule="auto"/>
        <w:rPr>
          <w:rFonts w:ascii="Arial" w:hAnsi="Arial" w:cs="Arial"/>
          <w:sz w:val="22"/>
          <w:szCs w:val="22"/>
        </w:rPr>
      </w:pPr>
      <w:r>
        <w:rPr>
          <w:rFonts w:ascii="Arial" w:hAnsi="Arial" w:cs="Arial"/>
          <w:sz w:val="22"/>
          <w:szCs w:val="22"/>
        </w:rPr>
        <w:t>The purpose of the TB Elimination Plan is to identify goals and objectives that describe and guide TB-related activities that will prevent, control, and eliminate TB in Tennessee</w:t>
      </w:r>
    </w:p>
    <w:p w14:paraId="2C0F6B90" w14:textId="472DA916" w:rsidR="00BE36B1" w:rsidRDefault="00BE36B1" w:rsidP="00E11413">
      <w:pPr>
        <w:spacing w:after="0" w:line="360" w:lineRule="auto"/>
        <w:rPr>
          <w:rFonts w:ascii="Arial" w:hAnsi="Arial" w:cs="Arial"/>
          <w:b/>
          <w:bCs w:val="0"/>
          <w:sz w:val="44"/>
          <w:szCs w:val="44"/>
        </w:rPr>
      </w:pPr>
      <w:r>
        <w:rPr>
          <w:rFonts w:ascii="Arial" w:hAnsi="Arial" w:cs="Arial"/>
          <w:b/>
          <w:bCs w:val="0"/>
          <w:sz w:val="44"/>
          <w:szCs w:val="44"/>
        </w:rPr>
        <w:t xml:space="preserve">Tennessee </w:t>
      </w:r>
      <w:r w:rsidR="00E34912">
        <w:rPr>
          <w:rFonts w:ascii="Arial" w:hAnsi="Arial" w:cs="Arial"/>
          <w:b/>
          <w:bCs w:val="0"/>
          <w:sz w:val="44"/>
          <w:szCs w:val="44"/>
        </w:rPr>
        <w:t>Statewide Data</w:t>
      </w:r>
    </w:p>
    <w:p w14:paraId="25B347C1" w14:textId="0055E890" w:rsidR="00BE36B1" w:rsidRDefault="00BE36B1" w:rsidP="00E11413">
      <w:pPr>
        <w:spacing w:after="0" w:line="360" w:lineRule="auto"/>
        <w:rPr>
          <w:rFonts w:ascii="Arial" w:hAnsi="Arial" w:cs="Arial"/>
          <w:sz w:val="22"/>
          <w:szCs w:val="22"/>
        </w:rPr>
      </w:pPr>
      <w:r>
        <w:rPr>
          <w:rFonts w:ascii="Arial" w:hAnsi="Arial" w:cs="Arial"/>
          <w:b/>
          <w:bCs w:val="0"/>
          <w:sz w:val="22"/>
          <w:szCs w:val="22"/>
        </w:rPr>
        <w:t xml:space="preserve">Appendix </w:t>
      </w:r>
      <w:r w:rsidR="00EC53C6">
        <w:rPr>
          <w:rFonts w:ascii="Arial" w:hAnsi="Arial" w:cs="Arial"/>
          <w:b/>
          <w:bCs w:val="0"/>
          <w:sz w:val="22"/>
          <w:szCs w:val="22"/>
        </w:rPr>
        <w:t>A</w:t>
      </w:r>
      <w:r>
        <w:rPr>
          <w:rFonts w:ascii="Arial" w:hAnsi="Arial" w:cs="Arial"/>
          <w:sz w:val="22"/>
          <w:szCs w:val="22"/>
        </w:rPr>
        <w:t xml:space="preserve"> shows the U.S. Census Bureau population estimates for Tennessee counties from 2020 to 2024.  In 2024, the estimated population of Tennessee was 7,227,750.  Shelby County ranked first in county population in Tennessee in 2024</w:t>
      </w:r>
      <w:r w:rsidR="00E34912">
        <w:rPr>
          <w:rFonts w:ascii="Arial" w:hAnsi="Arial" w:cs="Arial"/>
          <w:sz w:val="22"/>
          <w:szCs w:val="22"/>
        </w:rPr>
        <w:t>, with 910,530, followed by Davidson (729,505), Knox (566,748), Hamilton (386,256), and Rutherford (376,996),</w:t>
      </w:r>
      <w:r>
        <w:rPr>
          <w:rFonts w:ascii="Arial" w:hAnsi="Arial" w:cs="Arial"/>
          <w:sz w:val="22"/>
          <w:szCs w:val="22"/>
        </w:rPr>
        <w:t xml:space="preserve"> respectively.  </w:t>
      </w:r>
    </w:p>
    <w:p w14:paraId="2C0239CE" w14:textId="70992D17" w:rsidR="00E34912" w:rsidRDefault="00E34912" w:rsidP="00E34912">
      <w:pPr>
        <w:spacing w:after="0" w:line="360" w:lineRule="auto"/>
        <w:rPr>
          <w:rFonts w:ascii="Arial" w:hAnsi="Arial" w:cs="Arial"/>
          <w:b/>
          <w:kern w:val="52"/>
          <w:sz w:val="28"/>
          <w:szCs w:val="28"/>
        </w:rPr>
      </w:pPr>
      <w:bookmarkStart w:id="1" w:name="_Hlk214450459"/>
      <w:r>
        <w:rPr>
          <w:rFonts w:ascii="Arial" w:hAnsi="Arial" w:cs="Arial"/>
          <w:b/>
          <w:kern w:val="52"/>
          <w:sz w:val="28"/>
          <w:szCs w:val="28"/>
        </w:rPr>
        <w:t>Race and Ethnicity</w:t>
      </w:r>
    </w:p>
    <w:bookmarkEnd w:id="1"/>
    <w:p w14:paraId="72EC7A0A" w14:textId="6B2883E6" w:rsidR="00E34912" w:rsidRDefault="00E34912" w:rsidP="00E34912">
      <w:pPr>
        <w:spacing w:after="0" w:line="360" w:lineRule="auto"/>
        <w:rPr>
          <w:rFonts w:ascii="Arial" w:hAnsi="Arial" w:cs="Arial"/>
          <w:bCs w:val="0"/>
          <w:kern w:val="52"/>
          <w:sz w:val="22"/>
          <w:szCs w:val="22"/>
        </w:rPr>
      </w:pPr>
      <w:r>
        <w:rPr>
          <w:rFonts w:ascii="Arial" w:hAnsi="Arial" w:cs="Arial"/>
          <w:bCs w:val="0"/>
          <w:kern w:val="52"/>
          <w:sz w:val="22"/>
          <w:szCs w:val="22"/>
        </w:rPr>
        <w:t>According to data from the Tennessee Department, Division of Population Health Assessment (PHA)</w:t>
      </w:r>
      <w:r w:rsidR="00493CB8">
        <w:rPr>
          <w:rStyle w:val="FootnoteReference"/>
          <w:rFonts w:ascii="Arial" w:hAnsi="Arial" w:cs="Arial"/>
          <w:bCs w:val="0"/>
          <w:kern w:val="52"/>
          <w:sz w:val="22"/>
          <w:szCs w:val="22"/>
        </w:rPr>
        <w:footnoteReference w:id="2"/>
      </w:r>
      <w:r>
        <w:rPr>
          <w:rFonts w:ascii="Arial" w:hAnsi="Arial" w:cs="Arial"/>
          <w:bCs w:val="0"/>
          <w:kern w:val="52"/>
          <w:sz w:val="22"/>
          <w:szCs w:val="22"/>
        </w:rPr>
        <w:t xml:space="preserve">, in 2022, Black or African American individuals accounted for </w:t>
      </w:r>
      <w:r w:rsidR="006C69BA">
        <w:rPr>
          <w:rFonts w:ascii="Arial" w:hAnsi="Arial" w:cs="Arial"/>
          <w:bCs w:val="0"/>
          <w:kern w:val="52"/>
          <w:sz w:val="22"/>
          <w:szCs w:val="22"/>
        </w:rPr>
        <w:t>16.7% of Tennessee’s population, individuals identifying as white accounted for 78.3% and other race (includes multirace and unknown) accounted for 5.0% of the population in 2022.  Individuals that identified as Hispanic accounted for 6.4% of the state’s population in 2022.</w:t>
      </w:r>
    </w:p>
    <w:p w14:paraId="2DDB2A21" w14:textId="77777777" w:rsidR="0000300A" w:rsidRDefault="0000300A" w:rsidP="00E34912">
      <w:pPr>
        <w:spacing w:after="0" w:line="360" w:lineRule="auto"/>
        <w:rPr>
          <w:rFonts w:ascii="Arial" w:hAnsi="Arial" w:cs="Arial"/>
          <w:bCs w:val="0"/>
          <w:kern w:val="52"/>
          <w:sz w:val="22"/>
          <w:szCs w:val="22"/>
        </w:rPr>
      </w:pPr>
    </w:p>
    <w:p w14:paraId="37C4A7BE" w14:textId="77777777" w:rsidR="0000300A" w:rsidRDefault="0000300A" w:rsidP="00E34912">
      <w:pPr>
        <w:spacing w:after="0" w:line="360" w:lineRule="auto"/>
        <w:rPr>
          <w:rFonts w:ascii="Arial" w:hAnsi="Arial" w:cs="Arial"/>
          <w:bCs w:val="0"/>
          <w:kern w:val="52"/>
          <w:sz w:val="22"/>
          <w:szCs w:val="22"/>
        </w:rPr>
      </w:pPr>
    </w:p>
    <w:p w14:paraId="3B6F530E" w14:textId="7E365A85" w:rsidR="006C69BA" w:rsidRDefault="00831323" w:rsidP="006C69BA">
      <w:pPr>
        <w:spacing w:after="0" w:line="360" w:lineRule="auto"/>
        <w:rPr>
          <w:rFonts w:ascii="Arial" w:hAnsi="Arial" w:cs="Arial"/>
          <w:b/>
          <w:kern w:val="52"/>
          <w:sz w:val="28"/>
          <w:szCs w:val="28"/>
        </w:rPr>
      </w:pPr>
      <w:r>
        <w:rPr>
          <w:rFonts w:ascii="Arial" w:hAnsi="Arial" w:cs="Arial"/>
          <w:b/>
          <w:kern w:val="52"/>
          <w:sz w:val="28"/>
          <w:szCs w:val="28"/>
        </w:rPr>
        <w:lastRenderedPageBreak/>
        <w:t>Risk Factors for TB Exposure or Progression to Active Disease</w:t>
      </w:r>
    </w:p>
    <w:p w14:paraId="393C180C" w14:textId="6446C79E" w:rsidR="00831323" w:rsidRDefault="00831323" w:rsidP="006C69BA">
      <w:pPr>
        <w:spacing w:after="0" w:line="360" w:lineRule="auto"/>
        <w:rPr>
          <w:rFonts w:ascii="Arial" w:hAnsi="Arial" w:cs="Arial"/>
          <w:bCs w:val="0"/>
          <w:kern w:val="52"/>
          <w:sz w:val="22"/>
          <w:szCs w:val="22"/>
        </w:rPr>
      </w:pPr>
      <w:r>
        <w:rPr>
          <w:rFonts w:ascii="Arial" w:hAnsi="Arial" w:cs="Arial"/>
          <w:b/>
          <w:kern w:val="52"/>
          <w:sz w:val="22"/>
          <w:szCs w:val="22"/>
        </w:rPr>
        <w:t>Table 1</w:t>
      </w:r>
      <w:r>
        <w:rPr>
          <w:rFonts w:ascii="Arial" w:hAnsi="Arial" w:cs="Arial"/>
          <w:bCs w:val="0"/>
          <w:kern w:val="52"/>
          <w:sz w:val="22"/>
          <w:szCs w:val="22"/>
        </w:rPr>
        <w:t xml:space="preserve">. identifies certain social and medical risk factors that increase a person’s likelihood of exposure to </w:t>
      </w:r>
      <w:r>
        <w:rPr>
          <w:rFonts w:ascii="Arial" w:hAnsi="Arial" w:cs="Arial"/>
          <w:bCs w:val="0"/>
          <w:i/>
          <w:iCs/>
          <w:kern w:val="52"/>
          <w:sz w:val="22"/>
          <w:szCs w:val="22"/>
        </w:rPr>
        <w:t>Mycobacterium tuberculosis</w:t>
      </w:r>
      <w:r>
        <w:rPr>
          <w:rFonts w:ascii="Arial" w:hAnsi="Arial" w:cs="Arial"/>
          <w:bCs w:val="0"/>
          <w:kern w:val="52"/>
          <w:sz w:val="22"/>
          <w:szCs w:val="22"/>
        </w:rPr>
        <w:t xml:space="preserve"> or progression to active TB disease, if exposed.</w:t>
      </w:r>
    </w:p>
    <w:p w14:paraId="5CEA3167" w14:textId="7FD0C5D9" w:rsidR="00831323" w:rsidRDefault="00493CB8" w:rsidP="006C69BA">
      <w:pPr>
        <w:spacing w:after="0" w:line="360" w:lineRule="auto"/>
        <w:rPr>
          <w:rFonts w:ascii="Arial" w:hAnsi="Arial" w:cs="Arial"/>
          <w:b/>
          <w:kern w:val="52"/>
          <w:sz w:val="22"/>
          <w:szCs w:val="22"/>
        </w:rPr>
      </w:pPr>
      <w:r>
        <w:rPr>
          <w:rFonts w:ascii="Arial" w:hAnsi="Arial" w:cs="Arial"/>
          <w:b/>
          <w:kern w:val="52"/>
          <w:sz w:val="22"/>
          <w:szCs w:val="22"/>
        </w:rPr>
        <w:t>Table 1.  Risk Factors and Percent of Tennessee’s Population</w:t>
      </w:r>
    </w:p>
    <w:tbl>
      <w:tblPr>
        <w:tblStyle w:val="TableGrid"/>
        <w:tblW w:w="0" w:type="auto"/>
        <w:tblLook w:val="04A0" w:firstRow="1" w:lastRow="0" w:firstColumn="1" w:lastColumn="0" w:noHBand="0" w:noVBand="1"/>
      </w:tblPr>
      <w:tblGrid>
        <w:gridCol w:w="4675"/>
        <w:gridCol w:w="4675"/>
      </w:tblGrid>
      <w:tr w:rsidR="00493CB8" w14:paraId="09C3ECC4" w14:textId="77777777" w:rsidTr="00493CB8">
        <w:tc>
          <w:tcPr>
            <w:tcW w:w="4675" w:type="dxa"/>
            <w:shd w:val="clear" w:color="auto" w:fill="D9D9D9" w:themeFill="background1" w:themeFillShade="D9"/>
            <w:vAlign w:val="center"/>
          </w:tcPr>
          <w:p w14:paraId="015118C4" w14:textId="3517CCF6" w:rsidR="00493CB8" w:rsidRPr="00493CB8" w:rsidRDefault="00493CB8" w:rsidP="00493CB8">
            <w:pPr>
              <w:spacing w:after="0" w:line="240" w:lineRule="auto"/>
              <w:jc w:val="center"/>
              <w:rPr>
                <w:rFonts w:ascii="Arial" w:hAnsi="Arial" w:cs="Arial"/>
                <w:b/>
                <w:kern w:val="52"/>
                <w:sz w:val="22"/>
                <w:szCs w:val="22"/>
              </w:rPr>
            </w:pPr>
            <w:r w:rsidRPr="00493CB8">
              <w:rPr>
                <w:rFonts w:ascii="Arial" w:hAnsi="Arial" w:cs="Arial"/>
                <w:b/>
                <w:kern w:val="52"/>
                <w:sz w:val="22"/>
                <w:szCs w:val="22"/>
              </w:rPr>
              <w:t>Risk Factor</w:t>
            </w:r>
          </w:p>
        </w:tc>
        <w:tc>
          <w:tcPr>
            <w:tcW w:w="4675" w:type="dxa"/>
            <w:shd w:val="clear" w:color="auto" w:fill="D9D9D9" w:themeFill="background1" w:themeFillShade="D9"/>
            <w:vAlign w:val="center"/>
          </w:tcPr>
          <w:p w14:paraId="1F2FD9D1" w14:textId="04238760" w:rsidR="00493CB8" w:rsidRPr="00493CB8" w:rsidRDefault="00493CB8" w:rsidP="00493CB8">
            <w:pPr>
              <w:spacing w:after="0" w:line="240" w:lineRule="auto"/>
              <w:jc w:val="center"/>
              <w:rPr>
                <w:rFonts w:ascii="Arial" w:hAnsi="Arial" w:cs="Arial"/>
                <w:b/>
                <w:kern w:val="52"/>
                <w:sz w:val="22"/>
                <w:szCs w:val="22"/>
              </w:rPr>
            </w:pPr>
            <w:r>
              <w:rPr>
                <w:rFonts w:ascii="Arial" w:hAnsi="Arial" w:cs="Arial"/>
                <w:b/>
                <w:kern w:val="52"/>
                <w:sz w:val="22"/>
                <w:szCs w:val="22"/>
              </w:rPr>
              <w:t>Percent of Tennessee’s Population</w:t>
            </w:r>
          </w:p>
        </w:tc>
      </w:tr>
      <w:tr w:rsidR="00493CB8" w14:paraId="27C73779" w14:textId="77777777" w:rsidTr="00755D17">
        <w:tc>
          <w:tcPr>
            <w:tcW w:w="4675" w:type="dxa"/>
            <w:vAlign w:val="center"/>
          </w:tcPr>
          <w:p w14:paraId="3C5EBEE8" w14:textId="4BA60354" w:rsidR="00493CB8" w:rsidRDefault="00493CB8"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HIV</w:t>
            </w:r>
            <w:r>
              <w:rPr>
                <w:rStyle w:val="FootnoteReference"/>
                <w:rFonts w:ascii="Arial" w:hAnsi="Arial" w:cs="Arial"/>
                <w:bCs w:val="0"/>
                <w:kern w:val="52"/>
                <w:sz w:val="22"/>
                <w:szCs w:val="22"/>
              </w:rPr>
              <w:footnoteReference w:id="3"/>
            </w:r>
          </w:p>
        </w:tc>
        <w:tc>
          <w:tcPr>
            <w:tcW w:w="4675" w:type="dxa"/>
            <w:vAlign w:val="center"/>
          </w:tcPr>
          <w:p w14:paraId="19CEA61C" w14:textId="19D608AF" w:rsidR="00493CB8" w:rsidRDefault="00755D17"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0.3%</w:t>
            </w:r>
          </w:p>
        </w:tc>
      </w:tr>
      <w:tr w:rsidR="00755D17" w14:paraId="31EF4C0C" w14:textId="77777777" w:rsidTr="00755D17">
        <w:tc>
          <w:tcPr>
            <w:tcW w:w="4675" w:type="dxa"/>
            <w:vAlign w:val="center"/>
          </w:tcPr>
          <w:p w14:paraId="364AF38A" w14:textId="05F9EC3F" w:rsidR="00755D17" w:rsidRDefault="00755D17"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Diabetes</w:t>
            </w:r>
            <w:r>
              <w:rPr>
                <w:rStyle w:val="FootnoteReference"/>
                <w:rFonts w:ascii="Arial" w:hAnsi="Arial" w:cs="Arial"/>
                <w:bCs w:val="0"/>
                <w:kern w:val="52"/>
                <w:sz w:val="22"/>
                <w:szCs w:val="22"/>
              </w:rPr>
              <w:footnoteReference w:id="4"/>
            </w:r>
          </w:p>
        </w:tc>
        <w:tc>
          <w:tcPr>
            <w:tcW w:w="4675" w:type="dxa"/>
            <w:vAlign w:val="center"/>
          </w:tcPr>
          <w:p w14:paraId="746DC36E" w14:textId="521ABEDC" w:rsidR="00755D17" w:rsidRDefault="00755D17"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14.6%</w:t>
            </w:r>
          </w:p>
        </w:tc>
      </w:tr>
      <w:tr w:rsidR="00755D17" w14:paraId="7CEFFED3" w14:textId="77777777" w:rsidTr="00755D17">
        <w:tc>
          <w:tcPr>
            <w:tcW w:w="4675" w:type="dxa"/>
            <w:vAlign w:val="center"/>
          </w:tcPr>
          <w:p w14:paraId="3B23981E" w14:textId="77777777" w:rsidR="00755D17" w:rsidRDefault="00755D17"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Illicit Drug Use within Past Year</w:t>
            </w:r>
            <w:r>
              <w:rPr>
                <w:rStyle w:val="FootnoteReference"/>
                <w:rFonts w:ascii="Arial" w:hAnsi="Arial" w:cs="Arial"/>
                <w:bCs w:val="0"/>
                <w:kern w:val="52"/>
                <w:sz w:val="22"/>
                <w:szCs w:val="22"/>
              </w:rPr>
              <w:footnoteReference w:id="5"/>
            </w:r>
            <w:r>
              <w:rPr>
                <w:rFonts w:ascii="Arial" w:hAnsi="Arial" w:cs="Arial"/>
                <w:bCs w:val="0"/>
                <w:kern w:val="52"/>
                <w:sz w:val="22"/>
                <w:szCs w:val="22"/>
              </w:rPr>
              <w:t xml:space="preserve"> </w:t>
            </w:r>
          </w:p>
          <w:p w14:paraId="0A4CDCD1" w14:textId="2B4C6356" w:rsidR="00755D17" w:rsidRDefault="00755D17"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(≥12 years of age)</w:t>
            </w:r>
          </w:p>
        </w:tc>
        <w:tc>
          <w:tcPr>
            <w:tcW w:w="4675" w:type="dxa"/>
            <w:vAlign w:val="center"/>
          </w:tcPr>
          <w:p w14:paraId="41BFFA3E" w14:textId="747A7B38" w:rsidR="00755D17" w:rsidRDefault="00755D17"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11.9%</w:t>
            </w:r>
          </w:p>
        </w:tc>
      </w:tr>
      <w:tr w:rsidR="00755D17" w14:paraId="5F64A6EB" w14:textId="77777777" w:rsidTr="00755D17">
        <w:tc>
          <w:tcPr>
            <w:tcW w:w="4675" w:type="dxa"/>
            <w:vAlign w:val="center"/>
          </w:tcPr>
          <w:p w14:paraId="3235F9D0" w14:textId="77777777" w:rsidR="00755D17" w:rsidRDefault="00755D17" w:rsidP="00755D17">
            <w:pPr>
              <w:spacing w:after="0" w:line="240" w:lineRule="auto"/>
              <w:jc w:val="center"/>
            </w:pPr>
            <w:r>
              <w:rPr>
                <w:rFonts w:ascii="Arial" w:hAnsi="Arial" w:cs="Arial"/>
                <w:bCs w:val="0"/>
                <w:kern w:val="52"/>
                <w:sz w:val="22"/>
                <w:szCs w:val="22"/>
              </w:rPr>
              <w:t>Alcohol Use within Past Year</w:t>
            </w:r>
            <w:r>
              <w:rPr>
                <w:rStyle w:val="FootnoteReference"/>
              </w:rPr>
              <w:t>4</w:t>
            </w:r>
          </w:p>
          <w:p w14:paraId="415863B7" w14:textId="0806BC5D" w:rsidR="00755D17" w:rsidRDefault="00755D17" w:rsidP="00755D17">
            <w:pPr>
              <w:spacing w:after="0" w:line="240" w:lineRule="auto"/>
              <w:jc w:val="center"/>
              <w:rPr>
                <w:rFonts w:ascii="Arial" w:hAnsi="Arial" w:cs="Arial"/>
                <w:bCs w:val="0"/>
                <w:kern w:val="52"/>
                <w:sz w:val="22"/>
                <w:szCs w:val="22"/>
              </w:rPr>
            </w:pPr>
            <w:r>
              <w:t>(≥12 years of age)</w:t>
            </w:r>
          </w:p>
        </w:tc>
        <w:tc>
          <w:tcPr>
            <w:tcW w:w="4675" w:type="dxa"/>
            <w:vAlign w:val="center"/>
          </w:tcPr>
          <w:p w14:paraId="76F63BE5" w14:textId="0AF7E73A" w:rsidR="00755D17" w:rsidRDefault="00755D17"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44.2%</w:t>
            </w:r>
          </w:p>
        </w:tc>
      </w:tr>
      <w:tr w:rsidR="00755D17" w14:paraId="7A847C0F" w14:textId="77777777" w:rsidTr="00755D17">
        <w:tc>
          <w:tcPr>
            <w:tcW w:w="4675" w:type="dxa"/>
            <w:vAlign w:val="center"/>
          </w:tcPr>
          <w:p w14:paraId="08FA8556" w14:textId="5573FA3D" w:rsidR="00755D17" w:rsidRDefault="00755D17"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Cigarette Use</w:t>
            </w:r>
            <w:r>
              <w:rPr>
                <w:rStyle w:val="FootnoteReference"/>
              </w:rPr>
              <w:t>4</w:t>
            </w:r>
          </w:p>
        </w:tc>
        <w:tc>
          <w:tcPr>
            <w:tcW w:w="4675" w:type="dxa"/>
            <w:vAlign w:val="center"/>
          </w:tcPr>
          <w:p w14:paraId="0DD9E074" w14:textId="50217DD5" w:rsidR="00755D17" w:rsidRDefault="00755D17"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20.2%</w:t>
            </w:r>
          </w:p>
        </w:tc>
      </w:tr>
      <w:tr w:rsidR="0000300A" w14:paraId="5FCD4159" w14:textId="77777777" w:rsidTr="00755D17">
        <w:tc>
          <w:tcPr>
            <w:tcW w:w="4675" w:type="dxa"/>
            <w:vAlign w:val="center"/>
          </w:tcPr>
          <w:p w14:paraId="7E4432BC" w14:textId="3893607B" w:rsidR="0000300A" w:rsidRDefault="0000300A"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Experiencing Homelessness</w:t>
            </w:r>
            <w:r>
              <w:rPr>
                <w:rStyle w:val="FootnoteReference"/>
                <w:rFonts w:ascii="Arial" w:hAnsi="Arial" w:cs="Arial"/>
                <w:bCs w:val="0"/>
                <w:kern w:val="52"/>
                <w:sz w:val="22"/>
                <w:szCs w:val="22"/>
              </w:rPr>
              <w:footnoteReference w:id="6"/>
            </w:r>
          </w:p>
        </w:tc>
        <w:tc>
          <w:tcPr>
            <w:tcW w:w="4675" w:type="dxa"/>
            <w:vAlign w:val="center"/>
          </w:tcPr>
          <w:p w14:paraId="195B54B4" w14:textId="3FA41E68" w:rsidR="0000300A" w:rsidRDefault="0000300A" w:rsidP="00755D17">
            <w:pPr>
              <w:spacing w:after="0" w:line="240" w:lineRule="auto"/>
              <w:jc w:val="center"/>
              <w:rPr>
                <w:rFonts w:ascii="Arial" w:hAnsi="Arial" w:cs="Arial"/>
                <w:bCs w:val="0"/>
                <w:kern w:val="52"/>
                <w:sz w:val="22"/>
                <w:szCs w:val="22"/>
              </w:rPr>
            </w:pPr>
            <w:r>
              <w:rPr>
                <w:rFonts w:ascii="Arial" w:hAnsi="Arial" w:cs="Arial"/>
                <w:bCs w:val="0"/>
                <w:kern w:val="52"/>
                <w:sz w:val="22"/>
                <w:szCs w:val="22"/>
              </w:rPr>
              <w:t>12.0 (rate per 10,000 population)</w:t>
            </w:r>
          </w:p>
        </w:tc>
      </w:tr>
    </w:tbl>
    <w:p w14:paraId="3412E49F" w14:textId="77777777" w:rsidR="00493CB8" w:rsidRDefault="00493CB8" w:rsidP="006C69BA">
      <w:pPr>
        <w:spacing w:after="0" w:line="360" w:lineRule="auto"/>
        <w:rPr>
          <w:rFonts w:ascii="Arial" w:hAnsi="Arial" w:cs="Arial"/>
          <w:bCs w:val="0"/>
          <w:kern w:val="52"/>
          <w:sz w:val="22"/>
          <w:szCs w:val="22"/>
        </w:rPr>
      </w:pPr>
    </w:p>
    <w:p w14:paraId="132D0539" w14:textId="65D387A6" w:rsidR="0000300A" w:rsidRDefault="0000300A" w:rsidP="0000300A">
      <w:pPr>
        <w:spacing w:after="0" w:line="360" w:lineRule="auto"/>
        <w:rPr>
          <w:rFonts w:ascii="Arial" w:hAnsi="Arial" w:cs="Arial"/>
          <w:b/>
          <w:kern w:val="52"/>
          <w:sz w:val="28"/>
          <w:szCs w:val="28"/>
        </w:rPr>
      </w:pPr>
      <w:r>
        <w:rPr>
          <w:rFonts w:ascii="Arial" w:hAnsi="Arial" w:cs="Arial"/>
          <w:b/>
          <w:kern w:val="52"/>
          <w:sz w:val="28"/>
          <w:szCs w:val="28"/>
        </w:rPr>
        <w:t>Health Insurance Coverage</w:t>
      </w:r>
    </w:p>
    <w:p w14:paraId="169C626D" w14:textId="2046ED7A" w:rsidR="00BE36B1" w:rsidRPr="00BE36B1" w:rsidRDefault="0000300A" w:rsidP="00E11413">
      <w:pPr>
        <w:spacing w:after="0" w:line="360" w:lineRule="auto"/>
        <w:rPr>
          <w:rFonts w:ascii="Arial" w:hAnsi="Arial" w:cs="Arial"/>
          <w:sz w:val="22"/>
          <w:szCs w:val="22"/>
        </w:rPr>
      </w:pPr>
      <w:r>
        <w:rPr>
          <w:rFonts w:ascii="Arial" w:hAnsi="Arial" w:cs="Arial"/>
          <w:bCs w:val="0"/>
          <w:kern w:val="52"/>
          <w:sz w:val="22"/>
          <w:szCs w:val="22"/>
        </w:rPr>
        <w:t>Health insurance coverage remains a barrier to seeking healthcare for acute and chronic illnesses, including tuberculosis.  According to the Sycamore Institute, 9.3% of Tennesseans were uninsured in 2022</w:t>
      </w:r>
      <w:r w:rsidR="008D73E4">
        <w:rPr>
          <w:rStyle w:val="FootnoteReference"/>
          <w:rFonts w:ascii="Arial" w:hAnsi="Arial" w:cs="Arial"/>
          <w:bCs w:val="0"/>
          <w:kern w:val="52"/>
          <w:sz w:val="22"/>
          <w:szCs w:val="22"/>
        </w:rPr>
        <w:footnoteReference w:id="7"/>
      </w:r>
      <w:r w:rsidR="008D73E4">
        <w:rPr>
          <w:rFonts w:ascii="Arial" w:hAnsi="Arial" w:cs="Arial"/>
          <w:bCs w:val="0"/>
          <w:kern w:val="52"/>
          <w:sz w:val="22"/>
          <w:szCs w:val="22"/>
        </w:rPr>
        <w:t xml:space="preserve">.  </w:t>
      </w:r>
      <w:r w:rsidR="007E33EE">
        <w:rPr>
          <w:rFonts w:ascii="Arial" w:hAnsi="Arial" w:cs="Arial"/>
          <w:bCs w:val="0"/>
          <w:kern w:val="52"/>
          <w:sz w:val="22"/>
          <w:szCs w:val="22"/>
        </w:rPr>
        <w:t>The</w:t>
      </w:r>
      <w:r w:rsidR="008D73E4">
        <w:rPr>
          <w:rFonts w:ascii="Arial" w:hAnsi="Arial" w:cs="Arial"/>
          <w:bCs w:val="0"/>
          <w:kern w:val="52"/>
          <w:sz w:val="22"/>
          <w:szCs w:val="22"/>
        </w:rPr>
        <w:t xml:space="preserve"> data show that in 2023, the percentage of Tennesseans </w:t>
      </w:r>
      <w:r w:rsidR="009F04FE">
        <w:rPr>
          <w:rFonts w:ascii="Arial" w:hAnsi="Arial" w:cs="Arial"/>
          <w:bCs w:val="0"/>
          <w:kern w:val="52"/>
          <w:sz w:val="22"/>
          <w:szCs w:val="22"/>
        </w:rPr>
        <w:t>aged</w:t>
      </w:r>
      <w:r w:rsidR="008D73E4">
        <w:rPr>
          <w:rFonts w:ascii="Arial" w:hAnsi="Arial" w:cs="Arial"/>
          <w:bCs w:val="0"/>
          <w:kern w:val="52"/>
          <w:sz w:val="22"/>
          <w:szCs w:val="22"/>
        </w:rPr>
        <w:t xml:space="preserve"> 19-64 years who were uninsured and Tennesseans age 0-18 years of age that were uninsured was 6%.</w:t>
      </w:r>
    </w:p>
    <w:p w14:paraId="73DA1368" w14:textId="77777777" w:rsidR="00FD223A" w:rsidRDefault="00FD223A" w:rsidP="008D73E4">
      <w:pPr>
        <w:spacing w:after="0" w:line="240" w:lineRule="auto"/>
        <w:rPr>
          <w:rFonts w:ascii="Arial" w:hAnsi="Arial" w:cs="Arial"/>
          <w:b/>
          <w:bCs w:val="0"/>
          <w:sz w:val="44"/>
          <w:szCs w:val="44"/>
        </w:rPr>
      </w:pPr>
    </w:p>
    <w:p w14:paraId="553D895E" w14:textId="77777777" w:rsidR="00FD223A" w:rsidRDefault="00FD223A" w:rsidP="008D73E4">
      <w:pPr>
        <w:spacing w:after="0" w:line="240" w:lineRule="auto"/>
        <w:rPr>
          <w:rFonts w:ascii="Arial" w:hAnsi="Arial" w:cs="Arial"/>
          <w:b/>
          <w:bCs w:val="0"/>
          <w:sz w:val="44"/>
          <w:szCs w:val="44"/>
        </w:rPr>
      </w:pPr>
    </w:p>
    <w:p w14:paraId="0483CFC0" w14:textId="77777777" w:rsidR="00FD223A" w:rsidRDefault="00FD223A" w:rsidP="008D73E4">
      <w:pPr>
        <w:spacing w:after="0" w:line="240" w:lineRule="auto"/>
        <w:rPr>
          <w:rFonts w:ascii="Arial" w:hAnsi="Arial" w:cs="Arial"/>
          <w:b/>
          <w:bCs w:val="0"/>
          <w:sz w:val="44"/>
          <w:szCs w:val="44"/>
        </w:rPr>
      </w:pPr>
    </w:p>
    <w:p w14:paraId="32412F13" w14:textId="77777777" w:rsidR="00090C7B" w:rsidRDefault="00090C7B" w:rsidP="00FD223A">
      <w:pPr>
        <w:spacing w:after="0" w:line="360" w:lineRule="auto"/>
        <w:rPr>
          <w:rFonts w:ascii="Arial" w:hAnsi="Arial" w:cs="Arial"/>
          <w:b/>
          <w:bCs w:val="0"/>
          <w:sz w:val="44"/>
          <w:szCs w:val="44"/>
        </w:rPr>
      </w:pPr>
    </w:p>
    <w:p w14:paraId="0B207928" w14:textId="09B7B496" w:rsidR="00E11413" w:rsidRDefault="008D73E4" w:rsidP="00FD223A">
      <w:pPr>
        <w:spacing w:after="0" w:line="360" w:lineRule="auto"/>
        <w:rPr>
          <w:rFonts w:ascii="Arial" w:hAnsi="Arial" w:cs="Arial"/>
          <w:b/>
          <w:bCs w:val="0"/>
          <w:sz w:val="44"/>
          <w:szCs w:val="44"/>
        </w:rPr>
      </w:pPr>
      <w:r>
        <w:rPr>
          <w:rFonts w:ascii="Arial" w:hAnsi="Arial" w:cs="Arial"/>
          <w:b/>
          <w:bCs w:val="0"/>
          <w:sz w:val="44"/>
          <w:szCs w:val="44"/>
        </w:rPr>
        <w:lastRenderedPageBreak/>
        <w:t>Public Health</w:t>
      </w:r>
      <w:r w:rsidR="00BE36B1">
        <w:rPr>
          <w:rFonts w:ascii="Arial" w:hAnsi="Arial" w:cs="Arial"/>
          <w:b/>
          <w:bCs w:val="0"/>
          <w:sz w:val="44"/>
          <w:szCs w:val="44"/>
        </w:rPr>
        <w:t xml:space="preserve"> </w:t>
      </w:r>
      <w:r w:rsidR="00E11413">
        <w:rPr>
          <w:rFonts w:ascii="Arial" w:hAnsi="Arial" w:cs="Arial"/>
          <w:b/>
          <w:bCs w:val="0"/>
          <w:sz w:val="44"/>
          <w:szCs w:val="44"/>
        </w:rPr>
        <w:t>Organizational Structure</w:t>
      </w:r>
    </w:p>
    <w:p w14:paraId="32793D93" w14:textId="0F960452" w:rsidR="00E11413" w:rsidRPr="00E11413" w:rsidRDefault="00E11413" w:rsidP="00FD223A">
      <w:pPr>
        <w:spacing w:after="0" w:line="360" w:lineRule="auto"/>
        <w:rPr>
          <w:rFonts w:ascii="Arial" w:hAnsi="Arial" w:cs="Arial"/>
          <w:b/>
          <w:kern w:val="52"/>
          <w:sz w:val="28"/>
          <w:szCs w:val="28"/>
        </w:rPr>
      </w:pPr>
      <w:bookmarkStart w:id="2" w:name="_Hlk214347046"/>
      <w:r>
        <w:rPr>
          <w:rFonts w:ascii="Arial" w:hAnsi="Arial" w:cs="Arial"/>
          <w:b/>
          <w:kern w:val="52"/>
          <w:sz w:val="28"/>
          <w:szCs w:val="28"/>
        </w:rPr>
        <w:t>Public Health Regions and Regional TB Programs</w:t>
      </w:r>
    </w:p>
    <w:bookmarkEnd w:id="2"/>
    <w:p w14:paraId="3CF9CBF1" w14:textId="77777777" w:rsidR="00E11413" w:rsidRPr="00E11413" w:rsidRDefault="00E11413" w:rsidP="00E11413">
      <w:pPr>
        <w:spacing w:after="0" w:line="360"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Within the state of Tennessee, there are 95 counties with 114 public health departments offering TB services to residents and visitors. There are 13 defined public health regions within Tennessee. These public health regions are classified as “rural” or “metro.”  Rural regions are those regions where employees are employed by the State of Tennessee.  Metro regions are those regions where employees are employed by their respective county (not employed by the state of Tennessee).  The following counties are designated as “metro” regions:</w:t>
      </w:r>
    </w:p>
    <w:p w14:paraId="5611A5E8" w14:textId="77777777" w:rsidR="00E11413" w:rsidRPr="00E11413" w:rsidRDefault="00E11413" w:rsidP="005954C2">
      <w:pPr>
        <w:pStyle w:val="ListParagraph"/>
        <w:numPr>
          <w:ilvl w:val="0"/>
          <w:numId w:val="2"/>
        </w:numPr>
        <w:spacing w:after="200" w:line="276"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Chattanooga/Hamilton County</w:t>
      </w:r>
    </w:p>
    <w:p w14:paraId="7E168873" w14:textId="77777777" w:rsidR="00E11413" w:rsidRPr="00E11413" w:rsidRDefault="00E11413" w:rsidP="005954C2">
      <w:pPr>
        <w:pStyle w:val="ListParagraph"/>
        <w:numPr>
          <w:ilvl w:val="0"/>
          <w:numId w:val="2"/>
        </w:numPr>
        <w:spacing w:after="200" w:line="276"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Knoxville/Knox County</w:t>
      </w:r>
    </w:p>
    <w:p w14:paraId="417D9572" w14:textId="77777777" w:rsidR="00E11413" w:rsidRPr="00E11413" w:rsidRDefault="00E11413" w:rsidP="005954C2">
      <w:pPr>
        <w:pStyle w:val="ListParagraph"/>
        <w:numPr>
          <w:ilvl w:val="0"/>
          <w:numId w:val="2"/>
        </w:numPr>
        <w:spacing w:after="200" w:line="276"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Madison County</w:t>
      </w:r>
    </w:p>
    <w:p w14:paraId="09DAFF06" w14:textId="77777777" w:rsidR="00E11413" w:rsidRPr="00E11413" w:rsidRDefault="00E11413" w:rsidP="005954C2">
      <w:pPr>
        <w:pStyle w:val="ListParagraph"/>
        <w:numPr>
          <w:ilvl w:val="0"/>
          <w:numId w:val="2"/>
        </w:numPr>
        <w:spacing w:after="200" w:line="276"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Nashville/Davidson County</w:t>
      </w:r>
    </w:p>
    <w:p w14:paraId="31763D08" w14:textId="77777777" w:rsidR="00E11413" w:rsidRPr="00E11413" w:rsidRDefault="00E11413" w:rsidP="005954C2">
      <w:pPr>
        <w:pStyle w:val="ListParagraph"/>
        <w:numPr>
          <w:ilvl w:val="0"/>
          <w:numId w:val="2"/>
        </w:numPr>
        <w:spacing w:after="200" w:line="276"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Shelby County</w:t>
      </w:r>
    </w:p>
    <w:p w14:paraId="20102A0F" w14:textId="77777777" w:rsidR="00E11413" w:rsidRPr="00E11413" w:rsidRDefault="00E11413" w:rsidP="005954C2">
      <w:pPr>
        <w:pStyle w:val="ListParagraph"/>
        <w:numPr>
          <w:ilvl w:val="0"/>
          <w:numId w:val="2"/>
        </w:numPr>
        <w:spacing w:after="200" w:line="276"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Sullivan County</w:t>
      </w:r>
    </w:p>
    <w:p w14:paraId="272A463C" w14:textId="54ECBD7D" w:rsidR="00E11413" w:rsidRPr="00E11413" w:rsidRDefault="00E11413" w:rsidP="00E11413">
      <w:pPr>
        <w:spacing w:after="200" w:line="276"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 xml:space="preserve">The Tennessee TB Elimination Program contracts with </w:t>
      </w:r>
      <w:r w:rsidR="008D73E4">
        <w:rPr>
          <w:rFonts w:ascii="Arial" w:hAnsi="Arial" w:cs="Arial"/>
          <w:bCs w:val="0"/>
          <w:color w:val="000000" w:themeColor="text1"/>
          <w:kern w:val="52"/>
          <w:sz w:val="22"/>
          <w:szCs w:val="22"/>
        </w:rPr>
        <w:t>metropolitan TB programs to provide funding for</w:t>
      </w:r>
      <w:r w:rsidRPr="00E11413">
        <w:rPr>
          <w:rFonts w:ascii="Arial" w:hAnsi="Arial" w:cs="Arial"/>
          <w:bCs w:val="0"/>
          <w:color w:val="000000" w:themeColor="text1"/>
          <w:kern w:val="52"/>
          <w:sz w:val="22"/>
          <w:szCs w:val="22"/>
        </w:rPr>
        <w:t xml:space="preserve"> TB activities within the county.  </w:t>
      </w:r>
    </w:p>
    <w:p w14:paraId="1BD53BE6" w14:textId="77777777" w:rsidR="00E11413" w:rsidRPr="00E11413" w:rsidRDefault="00E11413" w:rsidP="00E11413">
      <w:pPr>
        <w:spacing w:after="200" w:line="276"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Within the 13 public health regions, there are 11 regional TB programs (see Figure 1).</w:t>
      </w:r>
    </w:p>
    <w:p w14:paraId="5E67A0B3" w14:textId="77777777" w:rsidR="00E11413" w:rsidRPr="00E11413" w:rsidRDefault="00E11413" w:rsidP="00E11413">
      <w:pPr>
        <w:spacing w:after="200" w:line="276" w:lineRule="auto"/>
        <w:rPr>
          <w:rFonts w:ascii="Arial" w:hAnsi="Arial" w:cs="Arial"/>
          <w:b/>
          <w:color w:val="000000" w:themeColor="text1"/>
          <w:kern w:val="52"/>
          <w:sz w:val="22"/>
          <w:szCs w:val="22"/>
        </w:rPr>
      </w:pPr>
      <w:r w:rsidRPr="00E11413">
        <w:rPr>
          <w:rFonts w:ascii="Arial" w:hAnsi="Arial" w:cs="Arial"/>
          <w:bCs w:val="0"/>
          <w:noProof/>
          <w:color w:val="000000" w:themeColor="text1"/>
          <w:kern w:val="52"/>
          <w:sz w:val="22"/>
          <w:szCs w:val="22"/>
        </w:rPr>
        <mc:AlternateContent>
          <mc:Choice Requires="wps">
            <w:drawing>
              <wp:anchor distT="45720" distB="45720" distL="114300" distR="114300" simplePos="0" relativeHeight="251715584" behindDoc="0" locked="0" layoutInCell="1" allowOverlap="1" wp14:anchorId="18A95FCE" wp14:editId="34CD2712">
                <wp:simplePos x="0" y="0"/>
                <wp:positionH relativeFrom="margin">
                  <wp:align>left</wp:align>
                </wp:positionH>
                <wp:positionV relativeFrom="paragraph">
                  <wp:posOffset>396875</wp:posOffset>
                </wp:positionV>
                <wp:extent cx="6477000" cy="2314575"/>
                <wp:effectExtent l="0" t="0" r="0" b="9525"/>
                <wp:wrapSquare wrapText="bothSides"/>
                <wp:docPr id="609792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314575"/>
                        </a:xfrm>
                        <a:prstGeom prst="rect">
                          <a:avLst/>
                        </a:prstGeom>
                        <a:solidFill>
                          <a:srgbClr val="FFFFFF"/>
                        </a:solidFill>
                        <a:ln w="9525">
                          <a:noFill/>
                          <a:miter lim="800000"/>
                          <a:headEnd/>
                          <a:tailEnd/>
                        </a:ln>
                      </wps:spPr>
                      <wps:txbx>
                        <w:txbxContent>
                          <w:p w14:paraId="20124F5B" w14:textId="77777777" w:rsidR="00E11413" w:rsidRDefault="00E11413" w:rsidP="00E11413">
                            <w:r w:rsidRPr="00224550">
                              <w:rPr>
                                <w:bCs w:val="0"/>
                                <w:noProof/>
                                <w:color w:val="000000" w:themeColor="text1"/>
                                <w:kern w:val="52"/>
                                <w:sz w:val="22"/>
                                <w:szCs w:val="22"/>
                              </w:rPr>
                              <w:drawing>
                                <wp:inline distT="0" distB="0" distL="0" distR="0" wp14:anchorId="04319004" wp14:editId="7C6EAD43">
                                  <wp:extent cx="6350395" cy="2247900"/>
                                  <wp:effectExtent l="0" t="0" r="0" b="0"/>
                                  <wp:docPr id="1860415059" name="Picture 1" descr="Surfac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15059" name="Picture 1" descr="Surface chart&#10;&#10;AI-generated content may be incorrect."/>
                                          <pic:cNvPicPr/>
                                        </pic:nvPicPr>
                                        <pic:blipFill>
                                          <a:blip r:embed="rId12"/>
                                          <a:stretch>
                                            <a:fillRect/>
                                          </a:stretch>
                                        </pic:blipFill>
                                        <pic:spPr>
                                          <a:xfrm>
                                            <a:off x="0" y="0"/>
                                            <a:ext cx="6371635" cy="225541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95FCE" id="_x0000_t202" coordsize="21600,21600" o:spt="202" path="m,l,21600r21600,l21600,xe">
                <v:stroke joinstyle="miter"/>
                <v:path gradientshapeok="t" o:connecttype="rect"/>
              </v:shapetype>
              <v:shape id="Text Box 2" o:spid="_x0000_s1026" type="#_x0000_t202" style="position:absolute;margin-left:0;margin-top:31.25pt;width:510pt;height:182.25pt;z-index:251715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" stroked="f">
                <v:textbox>
                  <w:txbxContent>
                    <w:p w14:paraId="20124F5B" w14:textId="77777777" w:rsidR="00E11413" w:rsidRDefault="00E11413" w:rsidP="00E11413">
                      <w:r w:rsidRPr="00224550">
                        <w:rPr>
                          <w:bCs w:val="0"/>
                          <w:noProof/>
                          <w:color w:val="000000" w:themeColor="text1"/>
                          <w:kern w:val="52"/>
                          <w:sz w:val="22"/>
                          <w:szCs w:val="22"/>
                        </w:rPr>
                        <w:drawing>
                          <wp:inline distT="0" distB="0" distL="0" distR="0" wp14:anchorId="04319004" wp14:editId="7C6EAD43">
                            <wp:extent cx="6350395" cy="2247900"/>
                            <wp:effectExtent l="0" t="0" r="0" b="0"/>
                            <wp:docPr id="1860415059" name="Picture 1" descr="Surfac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15059" name="Picture 1" descr="Surface chart&#10;&#10;AI-generated content may be incorrect."/>
                                    <pic:cNvPicPr/>
                                  </pic:nvPicPr>
                                  <pic:blipFill>
                                    <a:blip r:embed="rId13"/>
                                    <a:stretch>
                                      <a:fillRect/>
                                    </a:stretch>
                                  </pic:blipFill>
                                  <pic:spPr>
                                    <a:xfrm>
                                      <a:off x="0" y="0"/>
                                      <a:ext cx="6371635" cy="2255419"/>
                                    </a:xfrm>
                                    <a:prstGeom prst="rect">
                                      <a:avLst/>
                                    </a:prstGeom>
                                  </pic:spPr>
                                </pic:pic>
                              </a:graphicData>
                            </a:graphic>
                          </wp:inline>
                        </w:drawing>
                      </w:r>
                    </w:p>
                  </w:txbxContent>
                </v:textbox>
                <w10:wrap type="square" anchorx="margin"/>
              </v:shape>
            </w:pict>
          </mc:Fallback>
        </mc:AlternateContent>
      </w:r>
      <w:r w:rsidRPr="00E11413">
        <w:rPr>
          <w:rFonts w:ascii="Arial" w:hAnsi="Arial" w:cs="Arial"/>
          <w:b/>
          <w:color w:val="000000" w:themeColor="text1"/>
          <w:kern w:val="52"/>
          <w:sz w:val="22"/>
          <w:szCs w:val="22"/>
        </w:rPr>
        <w:t>Figure 1. Tennessee Regional TB Programs</w:t>
      </w:r>
    </w:p>
    <w:p w14:paraId="488CCB11" w14:textId="77777777" w:rsidR="00E11413" w:rsidRPr="00E11413" w:rsidRDefault="00E11413" w:rsidP="00E11413">
      <w:pPr>
        <w:spacing w:after="0" w:line="360"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There are two regional TB programs known as “combined programs." The East/Knox region covers Knoxville/Knox County and the neighboring counties around Knox County. The Northeast/Sullivan Region includes Sullivan County and the surrounding counties in Northeast Tennessee.</w:t>
      </w:r>
    </w:p>
    <w:p w14:paraId="5C57356C" w14:textId="77777777" w:rsidR="00E11413" w:rsidRPr="00E11413" w:rsidRDefault="00E11413" w:rsidP="00E11413">
      <w:pPr>
        <w:spacing w:after="0" w:line="360"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lastRenderedPageBreak/>
        <w:t xml:space="preserve">Within the public health regions, there are 14 regional TB clinics where individuals with suspected or confirmed TB disease, TB infection, individuals with suspected contact with an infectious case of TB, and newly arrived individuals to Tennessee with a TB B-classification receive a comprehensive medical exam including a chest radiography, laboratory work, sputum collection (if necessary), etc.  </w:t>
      </w:r>
    </w:p>
    <w:p w14:paraId="6417551A" w14:textId="004B5D8E" w:rsidR="00E11413" w:rsidRDefault="00E11413" w:rsidP="00E11413">
      <w:pPr>
        <w:spacing w:after="0" w:line="360" w:lineRule="auto"/>
        <w:rPr>
          <w:rFonts w:ascii="Arial" w:hAnsi="Arial" w:cs="Arial"/>
          <w:b/>
          <w:kern w:val="52"/>
          <w:sz w:val="28"/>
          <w:szCs w:val="28"/>
        </w:rPr>
      </w:pPr>
      <w:r>
        <w:rPr>
          <w:rFonts w:ascii="Arial" w:hAnsi="Arial" w:cs="Arial"/>
          <w:b/>
          <w:kern w:val="52"/>
          <w:sz w:val="28"/>
          <w:szCs w:val="28"/>
        </w:rPr>
        <w:t xml:space="preserve">Tennessee TB Elimination Program </w:t>
      </w:r>
      <w:r w:rsidR="00C219F0">
        <w:rPr>
          <w:rFonts w:ascii="Arial" w:hAnsi="Arial" w:cs="Arial"/>
          <w:b/>
          <w:kern w:val="52"/>
          <w:sz w:val="28"/>
          <w:szCs w:val="28"/>
        </w:rPr>
        <w:t>Staffing</w:t>
      </w:r>
    </w:p>
    <w:p w14:paraId="6E48FCD4" w14:textId="0F2E6EE8" w:rsidR="00E11413" w:rsidRPr="00E11413" w:rsidRDefault="00E11413" w:rsidP="00E11413">
      <w:pPr>
        <w:spacing w:after="0" w:line="360" w:lineRule="auto"/>
        <w:rPr>
          <w:rFonts w:ascii="Arial" w:hAnsi="Arial" w:cs="Arial"/>
          <w:bCs w:val="0"/>
          <w:color w:val="000000" w:themeColor="text1"/>
          <w:kern w:val="52"/>
          <w:sz w:val="22"/>
          <w:szCs w:val="22"/>
        </w:rPr>
      </w:pPr>
      <w:r w:rsidRPr="00E11413">
        <w:rPr>
          <w:rFonts w:ascii="Arial" w:hAnsi="Arial" w:cs="Arial"/>
          <w:bCs w:val="0"/>
          <w:color w:val="000000" w:themeColor="text1"/>
          <w:kern w:val="52"/>
          <w:sz w:val="22"/>
          <w:szCs w:val="22"/>
        </w:rPr>
        <w:t>Each of the 11 regional TB programs has, at a minimum, a 1) Regional TB Program Manager, 2) TB clinician (full-time employee or contracted), and 3) at least one TB case manager which may also serve as the regional TB program manager.  Within the “rural” counties, local health departments are staffed with healthcare personnel that have been trained to perform or assist with certain TB-related activities (</w:t>
      </w:r>
      <w:r w:rsidR="009F04FE" w:rsidRPr="00E11413">
        <w:rPr>
          <w:rFonts w:ascii="Arial" w:hAnsi="Arial" w:cs="Arial"/>
          <w:bCs w:val="0"/>
          <w:color w:val="000000" w:themeColor="text1"/>
          <w:kern w:val="52"/>
          <w:sz w:val="22"/>
          <w:szCs w:val="22"/>
        </w:rPr>
        <w:t>e.g.</w:t>
      </w:r>
      <w:r w:rsidRPr="00E11413">
        <w:rPr>
          <w:rFonts w:ascii="Arial" w:hAnsi="Arial" w:cs="Arial"/>
          <w:bCs w:val="0"/>
          <w:color w:val="000000" w:themeColor="text1"/>
          <w:kern w:val="52"/>
          <w:sz w:val="22"/>
          <w:szCs w:val="22"/>
        </w:rPr>
        <w:t xml:space="preserve">, TB screening, TB testing, contact investigation, medication refills, medication administration, etc.).  At the state office, there is a core TB team that consists of a medical director, program director, public health nurse consultant manager, public health nurse consultant, two epidemiologists, a fiscal administrator, and an administrative services assistant.  </w:t>
      </w:r>
    </w:p>
    <w:p w14:paraId="1955BE4A" w14:textId="1F7AD422" w:rsidR="00E11413" w:rsidRDefault="00E11413" w:rsidP="00E11413">
      <w:pPr>
        <w:spacing w:after="0" w:line="360" w:lineRule="auto"/>
        <w:rPr>
          <w:rFonts w:ascii="Arial" w:hAnsi="Arial" w:cs="Arial"/>
          <w:b/>
          <w:kern w:val="52"/>
          <w:sz w:val="28"/>
          <w:szCs w:val="28"/>
        </w:rPr>
      </w:pPr>
      <w:r>
        <w:rPr>
          <w:rFonts w:ascii="Arial" w:hAnsi="Arial" w:cs="Arial"/>
          <w:b/>
          <w:kern w:val="52"/>
          <w:sz w:val="28"/>
          <w:szCs w:val="28"/>
        </w:rPr>
        <w:t>Standards of Public Health Practice</w:t>
      </w:r>
    </w:p>
    <w:p w14:paraId="299F6853" w14:textId="553D260C" w:rsidR="00E11413" w:rsidRPr="00E11413" w:rsidRDefault="00E11413" w:rsidP="00E11413">
      <w:pPr>
        <w:spacing w:after="0" w:line="360" w:lineRule="auto"/>
        <w:rPr>
          <w:rFonts w:ascii="Arial" w:hAnsi="Arial" w:cs="Arial"/>
          <w:bCs w:val="0"/>
          <w:kern w:val="52"/>
          <w:sz w:val="22"/>
          <w:szCs w:val="22"/>
        </w:rPr>
      </w:pPr>
      <w:r>
        <w:rPr>
          <w:rFonts w:ascii="Arial" w:hAnsi="Arial" w:cs="Arial"/>
          <w:bCs w:val="0"/>
          <w:kern w:val="52"/>
          <w:sz w:val="22"/>
          <w:szCs w:val="22"/>
        </w:rPr>
        <w:t>All regional TB programs (rural and metro) follow public health standards (</w:t>
      </w:r>
      <w:r w:rsidR="00BE36B1" w:rsidRPr="00BE36B1">
        <w:rPr>
          <w:rFonts w:ascii="Arial" w:hAnsi="Arial" w:cs="Arial"/>
          <w:b/>
          <w:kern w:val="52"/>
          <w:sz w:val="22"/>
          <w:szCs w:val="22"/>
        </w:rPr>
        <w:t>Appendix</w:t>
      </w:r>
      <w:r w:rsidRPr="00BE36B1">
        <w:rPr>
          <w:rFonts w:ascii="Arial" w:hAnsi="Arial" w:cs="Arial"/>
          <w:b/>
          <w:kern w:val="52"/>
          <w:sz w:val="22"/>
          <w:szCs w:val="22"/>
        </w:rPr>
        <w:t xml:space="preserve"> </w:t>
      </w:r>
      <w:r w:rsidR="00EC53C6">
        <w:rPr>
          <w:rFonts w:ascii="Arial" w:hAnsi="Arial" w:cs="Arial"/>
          <w:b/>
          <w:kern w:val="52"/>
          <w:sz w:val="22"/>
          <w:szCs w:val="22"/>
        </w:rPr>
        <w:t>B</w:t>
      </w:r>
      <w:r>
        <w:rPr>
          <w:rFonts w:ascii="Arial" w:hAnsi="Arial" w:cs="Arial"/>
          <w:bCs w:val="0"/>
          <w:kern w:val="52"/>
          <w:sz w:val="22"/>
          <w:szCs w:val="22"/>
        </w:rPr>
        <w:t xml:space="preserve">) set forth in the Tennessee TB Elimination Program Manual.  These standards were created to ensure congruence of care for individuals with suspected or active TB disease, TB infection, and individuals with known or suspected exposure to an active case of TB.  Regional TB programs receive a programmatic assessment at a minimum every three years on a rotating schedule.  </w:t>
      </w:r>
    </w:p>
    <w:p w14:paraId="41EC17B1" w14:textId="77777777" w:rsidR="00E11413" w:rsidRPr="00E11413" w:rsidRDefault="00E11413" w:rsidP="00E11413">
      <w:pPr>
        <w:spacing w:after="0" w:line="360" w:lineRule="auto"/>
        <w:rPr>
          <w:rFonts w:ascii="Arial" w:hAnsi="Arial" w:cs="Arial"/>
          <w:sz w:val="22"/>
          <w:szCs w:val="22"/>
        </w:rPr>
      </w:pPr>
    </w:p>
    <w:p w14:paraId="719085B7" w14:textId="34628098" w:rsidR="000A199F" w:rsidRPr="00E11413" w:rsidRDefault="000A199F" w:rsidP="00E11413">
      <w:pPr>
        <w:spacing w:after="0" w:line="360" w:lineRule="auto"/>
        <w:rPr>
          <w:rFonts w:ascii="Arial" w:hAnsi="Arial" w:cs="Arial"/>
          <w:b/>
          <w:bCs w:val="0"/>
          <w:sz w:val="44"/>
          <w:szCs w:val="44"/>
        </w:rPr>
      </w:pPr>
      <w:r w:rsidRPr="00E11413">
        <w:rPr>
          <w:rFonts w:ascii="Arial" w:hAnsi="Arial" w:cs="Arial"/>
          <w:b/>
          <w:bCs w:val="0"/>
          <w:sz w:val="44"/>
          <w:szCs w:val="44"/>
        </w:rPr>
        <w:t>Data Summary and Program Performance</w:t>
      </w:r>
    </w:p>
    <w:p w14:paraId="1758A154" w14:textId="7C500CA0" w:rsidR="000A199F" w:rsidRPr="00E11413" w:rsidRDefault="00C219F0" w:rsidP="00E11413">
      <w:pPr>
        <w:spacing w:after="0" w:line="360" w:lineRule="auto"/>
        <w:rPr>
          <w:rFonts w:ascii="Arial" w:hAnsi="Arial" w:cs="Arial"/>
          <w:b/>
          <w:kern w:val="52"/>
          <w:sz w:val="28"/>
          <w:szCs w:val="28"/>
        </w:rPr>
      </w:pPr>
      <w:bookmarkStart w:id="3" w:name="_Hlk214454950"/>
      <w:r>
        <w:rPr>
          <w:rFonts w:ascii="Arial" w:hAnsi="Arial" w:cs="Arial"/>
          <w:b/>
          <w:kern w:val="52"/>
          <w:sz w:val="28"/>
          <w:szCs w:val="28"/>
        </w:rPr>
        <w:t xml:space="preserve">Statewide </w:t>
      </w:r>
      <w:r w:rsidR="000A199F" w:rsidRPr="00E11413">
        <w:rPr>
          <w:rFonts w:ascii="Arial" w:hAnsi="Arial" w:cs="Arial"/>
          <w:b/>
          <w:kern w:val="52"/>
          <w:sz w:val="28"/>
          <w:szCs w:val="28"/>
        </w:rPr>
        <w:t xml:space="preserve">TB </w:t>
      </w:r>
      <w:r>
        <w:rPr>
          <w:rFonts w:ascii="Arial" w:hAnsi="Arial" w:cs="Arial"/>
          <w:b/>
          <w:kern w:val="52"/>
          <w:sz w:val="28"/>
          <w:szCs w:val="28"/>
        </w:rPr>
        <w:t>Data</w:t>
      </w:r>
    </w:p>
    <w:bookmarkEnd w:id="3"/>
    <w:p w14:paraId="6AAF9EA6" w14:textId="7406FBA4" w:rsidR="000A199F" w:rsidRDefault="000A199F" w:rsidP="00E11413">
      <w:pPr>
        <w:spacing w:after="0" w:line="360" w:lineRule="auto"/>
        <w:rPr>
          <w:rFonts w:ascii="Arial" w:hAnsi="Arial" w:cs="Arial"/>
          <w:bCs w:val="0"/>
          <w:color w:val="000000" w:themeColor="text1"/>
          <w:kern w:val="52"/>
          <w:sz w:val="22"/>
          <w:szCs w:val="22"/>
        </w:rPr>
      </w:pPr>
      <w:r w:rsidRPr="00E11413">
        <w:rPr>
          <w:rFonts w:ascii="Arial" w:hAnsi="Arial" w:cs="Arial"/>
          <w:b/>
          <w:color w:val="000000" w:themeColor="text1"/>
          <w:kern w:val="52"/>
          <w:sz w:val="22"/>
          <w:szCs w:val="22"/>
        </w:rPr>
        <w:t>Figure 1</w:t>
      </w:r>
      <w:r w:rsidRPr="00E11413">
        <w:rPr>
          <w:rFonts w:ascii="Arial" w:hAnsi="Arial" w:cs="Arial"/>
          <w:bCs w:val="0"/>
          <w:color w:val="000000" w:themeColor="text1"/>
          <w:kern w:val="52"/>
          <w:sz w:val="22"/>
          <w:szCs w:val="22"/>
        </w:rPr>
        <w:t xml:space="preserve"> shows the TB incidence in Tennessee per one million population for 2010 – 2024.</w:t>
      </w:r>
    </w:p>
    <w:p w14:paraId="19EC954E" w14:textId="056415D8" w:rsidR="00C219F0" w:rsidRPr="00E11413" w:rsidRDefault="00C219F0" w:rsidP="00E11413">
      <w:pPr>
        <w:spacing w:after="0" w:line="360" w:lineRule="auto"/>
        <w:rPr>
          <w:rFonts w:ascii="Arial" w:hAnsi="Arial" w:cs="Arial"/>
          <w:bCs w:val="0"/>
          <w:color w:val="000000" w:themeColor="text1"/>
          <w:kern w:val="52"/>
          <w:sz w:val="22"/>
          <w:szCs w:val="22"/>
        </w:rPr>
      </w:pPr>
      <w:r w:rsidRPr="00E11413">
        <w:rPr>
          <w:rFonts w:ascii="Arial" w:hAnsi="Arial" w:cs="Arial"/>
          <w:bCs w:val="0"/>
          <w:noProof/>
          <w:color w:val="000000" w:themeColor="text1"/>
          <w:kern w:val="52"/>
          <w:sz w:val="22"/>
          <w:szCs w:val="22"/>
        </w:rPr>
        <w:lastRenderedPageBreak/>
        <mc:AlternateContent>
          <mc:Choice Requires="wps">
            <w:drawing>
              <wp:anchor distT="45720" distB="45720" distL="114300" distR="114300" simplePos="0" relativeHeight="251713536" behindDoc="0" locked="0" layoutInCell="1" allowOverlap="1" wp14:anchorId="287FABAE" wp14:editId="0D9070E5">
                <wp:simplePos x="0" y="0"/>
                <wp:positionH relativeFrom="margin">
                  <wp:align>right</wp:align>
                </wp:positionH>
                <wp:positionV relativeFrom="paragraph">
                  <wp:posOffset>398780</wp:posOffset>
                </wp:positionV>
                <wp:extent cx="5924550" cy="3028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028950"/>
                        </a:xfrm>
                        <a:prstGeom prst="rect">
                          <a:avLst/>
                        </a:prstGeom>
                        <a:solidFill>
                          <a:srgbClr val="FFFFFF"/>
                        </a:solidFill>
                        <a:ln w="9525">
                          <a:noFill/>
                          <a:miter lim="800000"/>
                          <a:headEnd/>
                          <a:tailEnd/>
                        </a:ln>
                      </wps:spPr>
                      <wps:txbx>
                        <w:txbxContent>
                          <w:p w14:paraId="526CA0E0" w14:textId="5BC35255" w:rsidR="00C2230D" w:rsidRDefault="00C2230D">
                            <w:r>
                              <w:rPr>
                                <w:noProof/>
                              </w:rPr>
                              <w:drawing>
                                <wp:inline distT="0" distB="0" distL="0" distR="0" wp14:anchorId="381D3CC2" wp14:editId="5BE19414">
                                  <wp:extent cx="5762625" cy="2928620"/>
                                  <wp:effectExtent l="0" t="0" r="0" b="5080"/>
                                  <wp:docPr id="79585404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FABAE" id="_x0000_s1027" type="#_x0000_t202" style="position:absolute;margin-left:415.3pt;margin-top:31.4pt;width:466.5pt;height:238.5pt;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" stroked="f">
                <v:textbox>
                  <w:txbxContent>
                    <w:p w14:paraId="526CA0E0" w14:textId="5BC35255" w:rsidR="00C2230D" w:rsidRDefault="00C2230D">
                      <w:r>
                        <w:rPr>
                          <w:noProof/>
                        </w:rPr>
                        <w:drawing>
                          <wp:inline distT="0" distB="0" distL="0" distR="0" wp14:anchorId="381D3CC2" wp14:editId="5BE19414">
                            <wp:extent cx="5762625" cy="2928620"/>
                            <wp:effectExtent l="0" t="0" r="0" b="5080"/>
                            <wp:docPr id="79585404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w10:wrap type="square" anchorx="margin"/>
              </v:shape>
            </w:pict>
          </mc:Fallback>
        </mc:AlternateContent>
      </w:r>
      <w:r>
        <w:rPr>
          <w:rFonts w:ascii="Arial" w:hAnsi="Arial" w:cs="Arial"/>
          <w:b/>
          <w:color w:val="000000" w:themeColor="text1"/>
          <w:kern w:val="52"/>
          <w:sz w:val="22"/>
          <w:szCs w:val="22"/>
        </w:rPr>
        <w:t xml:space="preserve">Figure 1. </w:t>
      </w:r>
      <w:r w:rsidR="00EF1E33">
        <w:rPr>
          <w:rFonts w:ascii="Arial" w:hAnsi="Arial" w:cs="Arial"/>
          <w:b/>
          <w:color w:val="000000" w:themeColor="text1"/>
          <w:kern w:val="52"/>
          <w:sz w:val="22"/>
          <w:szCs w:val="22"/>
        </w:rPr>
        <w:t xml:space="preserve"> Tennessee TB Incidence (per one million population)</w:t>
      </w:r>
    </w:p>
    <w:p w14:paraId="2034847C" w14:textId="728D3450" w:rsidR="000A199F" w:rsidRDefault="00C219F0" w:rsidP="00E11413">
      <w:pPr>
        <w:spacing w:after="0" w:line="360" w:lineRule="auto"/>
        <w:rPr>
          <w:rFonts w:ascii="Arial" w:hAnsi="Arial" w:cs="Arial"/>
          <w:bCs w:val="0"/>
          <w:color w:val="000000" w:themeColor="text1"/>
          <w:kern w:val="52"/>
          <w:sz w:val="22"/>
          <w:szCs w:val="22"/>
        </w:rPr>
      </w:pPr>
      <w:r>
        <w:rPr>
          <w:rFonts w:ascii="Arial" w:hAnsi="Arial" w:cs="Arial"/>
          <w:b/>
          <w:color w:val="000000" w:themeColor="text1"/>
          <w:kern w:val="52"/>
          <w:sz w:val="22"/>
          <w:szCs w:val="22"/>
        </w:rPr>
        <w:t>Figure 2</w:t>
      </w:r>
      <w:r>
        <w:rPr>
          <w:rFonts w:ascii="Arial" w:hAnsi="Arial" w:cs="Arial"/>
          <w:bCs w:val="0"/>
          <w:color w:val="000000" w:themeColor="text1"/>
          <w:kern w:val="52"/>
          <w:sz w:val="22"/>
          <w:szCs w:val="22"/>
        </w:rPr>
        <w:t xml:space="preserve"> shows the TB case count and case rate (per 100,000 population) for Tennessee for 2015 to 2024.</w:t>
      </w:r>
    </w:p>
    <w:p w14:paraId="447A275B" w14:textId="3E227C95" w:rsidR="00C219F0" w:rsidRPr="00C219F0" w:rsidRDefault="00C219F0" w:rsidP="00E11413">
      <w:pPr>
        <w:spacing w:after="0" w:line="360" w:lineRule="auto"/>
        <w:rPr>
          <w:rFonts w:ascii="Arial" w:hAnsi="Arial" w:cs="Arial"/>
          <w:bCs w:val="0"/>
          <w:color w:val="000000" w:themeColor="text1"/>
          <w:kern w:val="52"/>
          <w:sz w:val="22"/>
          <w:szCs w:val="22"/>
        </w:rPr>
      </w:pPr>
      <w:r w:rsidRPr="00C219F0">
        <w:rPr>
          <w:rFonts w:ascii="Arial" w:hAnsi="Arial" w:cs="Arial"/>
          <w:bCs w:val="0"/>
          <w:noProof/>
          <w:color w:val="000000" w:themeColor="text1"/>
          <w:kern w:val="52"/>
          <w:sz w:val="22"/>
          <w:szCs w:val="22"/>
        </w:rPr>
        <mc:AlternateContent>
          <mc:Choice Requires="wps">
            <w:drawing>
              <wp:anchor distT="45720" distB="45720" distL="114300" distR="114300" simplePos="0" relativeHeight="251717632" behindDoc="0" locked="0" layoutInCell="1" allowOverlap="1" wp14:anchorId="0C4D9C5A" wp14:editId="37C488DF">
                <wp:simplePos x="0" y="0"/>
                <wp:positionH relativeFrom="margin">
                  <wp:align>right</wp:align>
                </wp:positionH>
                <wp:positionV relativeFrom="paragraph">
                  <wp:posOffset>283210</wp:posOffset>
                </wp:positionV>
                <wp:extent cx="5924550" cy="3714750"/>
                <wp:effectExtent l="0" t="0" r="0" b="0"/>
                <wp:wrapSquare wrapText="bothSides"/>
                <wp:docPr id="736310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714750"/>
                        </a:xfrm>
                        <a:prstGeom prst="rect">
                          <a:avLst/>
                        </a:prstGeom>
                        <a:solidFill>
                          <a:srgbClr val="FFFFFF"/>
                        </a:solidFill>
                        <a:ln w="9525">
                          <a:noFill/>
                          <a:miter lim="800000"/>
                          <a:headEnd/>
                          <a:tailEnd/>
                        </a:ln>
                      </wps:spPr>
                      <wps:txbx>
                        <w:txbxContent>
                          <w:p w14:paraId="1F09DE1A" w14:textId="498FAA7F" w:rsidR="00C219F0" w:rsidRDefault="00C219F0">
                            <w:r>
                              <w:rPr>
                                <w:noProof/>
                              </w:rPr>
                              <w:drawing>
                                <wp:inline distT="0" distB="0" distL="0" distR="0" wp14:anchorId="0BC77877" wp14:editId="0B477C30">
                                  <wp:extent cx="5715000" cy="3533775"/>
                                  <wp:effectExtent l="0" t="0" r="0" b="0"/>
                                  <wp:docPr id="1686754011" name="Chart 1">
                                    <a:extLst xmlns:a="http://schemas.openxmlformats.org/drawingml/2006/main">
                                      <a:ext uri="{FF2B5EF4-FFF2-40B4-BE49-F238E27FC236}">
                                        <a16:creationId xmlns:a16="http://schemas.microsoft.com/office/drawing/2014/main" id="{60147CD4-A8EA-F305-34A1-405BF1E15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D9C5A" id="_x0000_s1028" type="#_x0000_t202" style="position:absolute;margin-left:415.3pt;margin-top:22.3pt;width:466.5pt;height:292.5pt;z-index:251717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" stroked="f">
                <v:textbox>
                  <w:txbxContent>
                    <w:p w14:paraId="1F09DE1A" w14:textId="498FAA7F" w:rsidR="00C219F0" w:rsidRDefault="00C219F0">
                      <w:r>
                        <w:rPr>
                          <w:noProof/>
                        </w:rPr>
                        <w:drawing>
                          <wp:inline distT="0" distB="0" distL="0" distR="0" wp14:anchorId="0BC77877" wp14:editId="0B477C30">
                            <wp:extent cx="5715000" cy="3533775"/>
                            <wp:effectExtent l="0" t="0" r="0" b="0"/>
                            <wp:docPr id="1686754011" name="Chart 1">
                              <a:extLst xmlns:a="http://schemas.openxmlformats.org/drawingml/2006/main">
                                <a:ext uri="{FF2B5EF4-FFF2-40B4-BE49-F238E27FC236}">
                                  <a16:creationId xmlns:a16="http://schemas.microsoft.com/office/drawing/2014/main" id="{60147CD4-A8EA-F305-34A1-405BF1E15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w10:wrap type="square" anchorx="margin"/>
              </v:shape>
            </w:pict>
          </mc:Fallback>
        </mc:AlternateContent>
      </w:r>
    </w:p>
    <w:p w14:paraId="251CEF82" w14:textId="6B0F1EEE" w:rsidR="000A199F" w:rsidRPr="00E11413" w:rsidRDefault="000A199F" w:rsidP="00E11413">
      <w:pPr>
        <w:spacing w:after="0" w:line="360" w:lineRule="auto"/>
        <w:rPr>
          <w:rFonts w:ascii="Arial" w:hAnsi="Arial" w:cs="Arial"/>
          <w:bCs w:val="0"/>
          <w:color w:val="000000" w:themeColor="text1"/>
          <w:kern w:val="52"/>
          <w:sz w:val="22"/>
          <w:szCs w:val="22"/>
        </w:rPr>
      </w:pPr>
    </w:p>
    <w:p w14:paraId="1C4D668C" w14:textId="7A5BD5DC" w:rsidR="00E00976" w:rsidRPr="00E11413" w:rsidRDefault="00E00976" w:rsidP="00E00976">
      <w:pPr>
        <w:spacing w:after="0" w:line="360" w:lineRule="auto"/>
        <w:rPr>
          <w:rFonts w:ascii="Arial" w:hAnsi="Arial" w:cs="Arial"/>
          <w:b/>
          <w:kern w:val="52"/>
          <w:sz w:val="28"/>
          <w:szCs w:val="28"/>
        </w:rPr>
      </w:pPr>
      <w:r>
        <w:rPr>
          <w:rFonts w:ascii="Arial" w:hAnsi="Arial" w:cs="Arial"/>
          <w:b/>
          <w:kern w:val="52"/>
          <w:sz w:val="28"/>
          <w:szCs w:val="28"/>
        </w:rPr>
        <w:lastRenderedPageBreak/>
        <w:t>County-Specific TB Data, 2020 - 2024</w:t>
      </w:r>
    </w:p>
    <w:p w14:paraId="116EFEAE" w14:textId="084F57E0" w:rsidR="000A199F" w:rsidRPr="00E11413" w:rsidRDefault="00E00976" w:rsidP="00E11413">
      <w:pPr>
        <w:spacing w:after="0" w:line="360" w:lineRule="auto"/>
        <w:rPr>
          <w:rFonts w:ascii="Arial" w:hAnsi="Arial" w:cs="Arial"/>
          <w:bCs w:val="0"/>
          <w:color w:val="000000" w:themeColor="text1"/>
          <w:kern w:val="52"/>
          <w:sz w:val="22"/>
          <w:szCs w:val="22"/>
        </w:rPr>
      </w:pPr>
      <w:r w:rsidRPr="002E43F7">
        <w:rPr>
          <w:rFonts w:ascii="Arial" w:hAnsi="Arial" w:cs="Arial"/>
          <w:b/>
          <w:color w:val="000000" w:themeColor="text1"/>
          <w:kern w:val="52"/>
          <w:sz w:val="22"/>
          <w:szCs w:val="22"/>
        </w:rPr>
        <w:t xml:space="preserve">Appendix </w:t>
      </w:r>
      <w:r w:rsidR="00EC53C6">
        <w:rPr>
          <w:rFonts w:ascii="Arial" w:hAnsi="Arial" w:cs="Arial"/>
          <w:b/>
          <w:color w:val="000000" w:themeColor="text1"/>
          <w:kern w:val="52"/>
          <w:sz w:val="22"/>
          <w:szCs w:val="22"/>
        </w:rPr>
        <w:t>C</w:t>
      </w:r>
      <w:r>
        <w:rPr>
          <w:rFonts w:ascii="Arial" w:hAnsi="Arial" w:cs="Arial"/>
          <w:bCs w:val="0"/>
          <w:color w:val="000000" w:themeColor="text1"/>
          <w:kern w:val="52"/>
          <w:sz w:val="22"/>
          <w:szCs w:val="22"/>
        </w:rPr>
        <w:t xml:space="preserve"> shows the number of individuals diagnosed in Tennessee by county of residence for 2020 to 2024</w:t>
      </w:r>
      <w:r w:rsidR="00FA7CBC">
        <w:rPr>
          <w:rFonts w:ascii="Arial" w:hAnsi="Arial" w:cs="Arial"/>
          <w:bCs w:val="0"/>
          <w:color w:val="000000" w:themeColor="text1"/>
          <w:kern w:val="52"/>
          <w:sz w:val="22"/>
          <w:szCs w:val="22"/>
        </w:rPr>
        <w:t>, along with the five-year case average for each county</w:t>
      </w:r>
      <w:r>
        <w:rPr>
          <w:rFonts w:ascii="Arial" w:hAnsi="Arial" w:cs="Arial"/>
          <w:bCs w:val="0"/>
          <w:color w:val="000000" w:themeColor="text1"/>
          <w:kern w:val="52"/>
          <w:sz w:val="22"/>
          <w:szCs w:val="22"/>
        </w:rPr>
        <w:t>.  During this time period, 58 of the 95 counties in Tennessee (</w:t>
      </w:r>
      <w:r w:rsidR="00FA7CBC">
        <w:rPr>
          <w:rFonts w:ascii="Arial" w:hAnsi="Arial" w:cs="Arial"/>
          <w:bCs w:val="0"/>
          <w:color w:val="000000" w:themeColor="text1"/>
          <w:kern w:val="52"/>
          <w:sz w:val="22"/>
          <w:szCs w:val="22"/>
        </w:rPr>
        <w:t>61.1%) had at least one case.</w:t>
      </w:r>
    </w:p>
    <w:p w14:paraId="46DED2D2" w14:textId="4EA00684" w:rsidR="00FA7CBC" w:rsidRDefault="00FA7CBC" w:rsidP="00FA7CBC">
      <w:pPr>
        <w:spacing w:after="0" w:line="360" w:lineRule="auto"/>
        <w:rPr>
          <w:rFonts w:ascii="Arial" w:hAnsi="Arial" w:cs="Arial"/>
          <w:b/>
          <w:kern w:val="52"/>
          <w:sz w:val="28"/>
          <w:szCs w:val="28"/>
        </w:rPr>
      </w:pPr>
      <w:r>
        <w:rPr>
          <w:rFonts w:ascii="Arial" w:hAnsi="Arial" w:cs="Arial"/>
          <w:b/>
          <w:kern w:val="52"/>
          <w:sz w:val="28"/>
          <w:szCs w:val="28"/>
        </w:rPr>
        <w:t>Tennessee TB Elimination Program Performance</w:t>
      </w:r>
    </w:p>
    <w:p w14:paraId="168C236E" w14:textId="624046CD" w:rsidR="00A6206F" w:rsidRPr="00EC53C6" w:rsidRDefault="00A6206F" w:rsidP="00FA7CBC">
      <w:pPr>
        <w:spacing w:after="0" w:line="360" w:lineRule="auto"/>
        <w:rPr>
          <w:rFonts w:ascii="Arial" w:hAnsi="Arial" w:cs="Arial"/>
          <w:bCs w:val="0"/>
          <w:kern w:val="52"/>
          <w:sz w:val="22"/>
          <w:szCs w:val="22"/>
        </w:rPr>
      </w:pPr>
      <w:r>
        <w:rPr>
          <w:rFonts w:ascii="Arial" w:hAnsi="Arial" w:cs="Arial"/>
          <w:b/>
          <w:kern w:val="52"/>
          <w:sz w:val="22"/>
          <w:szCs w:val="22"/>
        </w:rPr>
        <w:t>Table 2</w:t>
      </w:r>
      <w:r>
        <w:rPr>
          <w:rFonts w:ascii="Arial" w:hAnsi="Arial" w:cs="Arial"/>
          <w:bCs w:val="0"/>
          <w:kern w:val="52"/>
          <w:sz w:val="22"/>
          <w:szCs w:val="22"/>
        </w:rPr>
        <w:t xml:space="preserve"> shows the Tennessee TB Elimination Program’s performance for 2020 to 2024 towards meeting the 2025 national targets set forth in the Centers for Disease Control and Prevention’s (CDC) National TB Indicators Project (NTIP).</w:t>
      </w:r>
      <w:r w:rsidR="002E43F7">
        <w:rPr>
          <w:rFonts w:ascii="Arial" w:hAnsi="Arial" w:cs="Arial"/>
          <w:bCs w:val="0"/>
          <w:kern w:val="52"/>
          <w:sz w:val="22"/>
          <w:szCs w:val="22"/>
        </w:rPr>
        <w:t xml:space="preserve">  Description of NTIP Objectives can be found in </w:t>
      </w:r>
      <w:r w:rsidR="00EC53C6">
        <w:rPr>
          <w:rFonts w:ascii="Arial" w:hAnsi="Arial" w:cs="Arial"/>
          <w:b/>
          <w:kern w:val="52"/>
          <w:sz w:val="22"/>
          <w:szCs w:val="22"/>
        </w:rPr>
        <w:t>Table 10</w:t>
      </w:r>
      <w:r w:rsidR="00EC53C6">
        <w:rPr>
          <w:rFonts w:ascii="Arial" w:hAnsi="Arial" w:cs="Arial"/>
          <w:bCs w:val="0"/>
          <w:kern w:val="52"/>
          <w:sz w:val="22"/>
          <w:szCs w:val="22"/>
        </w:rPr>
        <w:t>.</w:t>
      </w:r>
    </w:p>
    <w:p w14:paraId="1D641EA0" w14:textId="389F9947" w:rsidR="00A6206F" w:rsidRDefault="00A6206F" w:rsidP="00FA7CBC">
      <w:pPr>
        <w:spacing w:after="0" w:line="360" w:lineRule="auto"/>
        <w:rPr>
          <w:rFonts w:ascii="Arial" w:hAnsi="Arial" w:cs="Arial"/>
          <w:b/>
          <w:kern w:val="52"/>
          <w:sz w:val="22"/>
          <w:szCs w:val="22"/>
        </w:rPr>
      </w:pPr>
      <w:r>
        <w:rPr>
          <w:rFonts w:ascii="Arial" w:hAnsi="Arial" w:cs="Arial"/>
          <w:b/>
          <w:kern w:val="52"/>
          <w:sz w:val="22"/>
          <w:szCs w:val="22"/>
        </w:rPr>
        <w:t>Table 2.  Tennessee TB Elimination Program NTIP Performance</w:t>
      </w:r>
      <w:r w:rsidR="00F14967">
        <w:rPr>
          <w:rFonts w:ascii="Arial" w:hAnsi="Arial" w:cs="Arial"/>
          <w:b/>
          <w:kern w:val="52"/>
          <w:sz w:val="22"/>
          <w:szCs w:val="22"/>
        </w:rPr>
        <w:t>, 2020 - 2024</w:t>
      </w:r>
    </w:p>
    <w:tbl>
      <w:tblPr>
        <w:tblStyle w:val="TableGrid"/>
        <w:tblW w:w="0" w:type="auto"/>
        <w:tblLook w:val="04A0" w:firstRow="1" w:lastRow="0" w:firstColumn="1" w:lastColumn="0" w:noHBand="0" w:noVBand="1"/>
      </w:tblPr>
      <w:tblGrid>
        <w:gridCol w:w="4045"/>
        <w:gridCol w:w="810"/>
        <w:gridCol w:w="820"/>
        <w:gridCol w:w="808"/>
        <w:gridCol w:w="808"/>
        <w:gridCol w:w="723"/>
        <w:gridCol w:w="12"/>
        <w:gridCol w:w="1324"/>
      </w:tblGrid>
      <w:tr w:rsidR="00A6206F" w14:paraId="43E94DF1" w14:textId="77777777" w:rsidTr="00A6206F">
        <w:tc>
          <w:tcPr>
            <w:tcW w:w="4045" w:type="dxa"/>
            <w:shd w:val="clear" w:color="auto" w:fill="BFBFBF" w:themeFill="background1" w:themeFillShade="BF"/>
            <w:vAlign w:val="center"/>
          </w:tcPr>
          <w:p w14:paraId="1C483F88" w14:textId="24154B86" w:rsidR="00A6206F" w:rsidRPr="00A6206F" w:rsidRDefault="00A6206F" w:rsidP="00F14967">
            <w:pPr>
              <w:spacing w:after="0" w:line="240" w:lineRule="auto"/>
              <w:jc w:val="center"/>
              <w:rPr>
                <w:rFonts w:ascii="Arial" w:hAnsi="Arial" w:cs="Arial"/>
                <w:b/>
                <w:kern w:val="52"/>
                <w:sz w:val="22"/>
                <w:szCs w:val="22"/>
              </w:rPr>
            </w:pPr>
            <w:r>
              <w:rPr>
                <w:rFonts w:ascii="Arial" w:hAnsi="Arial" w:cs="Arial"/>
                <w:b/>
                <w:kern w:val="52"/>
                <w:sz w:val="22"/>
                <w:szCs w:val="22"/>
              </w:rPr>
              <w:t>NTIP Objective</w:t>
            </w:r>
          </w:p>
        </w:tc>
        <w:tc>
          <w:tcPr>
            <w:tcW w:w="810" w:type="dxa"/>
            <w:shd w:val="clear" w:color="auto" w:fill="BFBFBF" w:themeFill="background1" w:themeFillShade="BF"/>
            <w:vAlign w:val="center"/>
          </w:tcPr>
          <w:p w14:paraId="1AB9FFC1" w14:textId="7861933B" w:rsidR="00A6206F" w:rsidRPr="00A6206F" w:rsidRDefault="00A6206F" w:rsidP="00F14967">
            <w:pPr>
              <w:spacing w:after="0" w:line="240" w:lineRule="auto"/>
              <w:jc w:val="center"/>
              <w:rPr>
                <w:rFonts w:ascii="Arial" w:hAnsi="Arial" w:cs="Arial"/>
                <w:b/>
                <w:kern w:val="52"/>
                <w:sz w:val="22"/>
                <w:szCs w:val="22"/>
              </w:rPr>
            </w:pPr>
            <w:r>
              <w:rPr>
                <w:rFonts w:ascii="Arial" w:hAnsi="Arial" w:cs="Arial"/>
                <w:b/>
                <w:kern w:val="52"/>
                <w:sz w:val="22"/>
                <w:szCs w:val="22"/>
              </w:rPr>
              <w:t>2020</w:t>
            </w:r>
          </w:p>
        </w:tc>
        <w:tc>
          <w:tcPr>
            <w:tcW w:w="820" w:type="dxa"/>
            <w:shd w:val="clear" w:color="auto" w:fill="BFBFBF" w:themeFill="background1" w:themeFillShade="BF"/>
            <w:vAlign w:val="center"/>
          </w:tcPr>
          <w:p w14:paraId="6C953D31" w14:textId="400E1576" w:rsidR="00A6206F" w:rsidRPr="00A6206F" w:rsidRDefault="00A6206F" w:rsidP="00F14967">
            <w:pPr>
              <w:spacing w:after="0" w:line="240" w:lineRule="auto"/>
              <w:jc w:val="center"/>
              <w:rPr>
                <w:rFonts w:ascii="Arial" w:hAnsi="Arial" w:cs="Arial"/>
                <w:b/>
                <w:kern w:val="52"/>
                <w:sz w:val="22"/>
                <w:szCs w:val="22"/>
              </w:rPr>
            </w:pPr>
            <w:r>
              <w:rPr>
                <w:rFonts w:ascii="Arial" w:hAnsi="Arial" w:cs="Arial"/>
                <w:b/>
                <w:kern w:val="52"/>
                <w:sz w:val="22"/>
                <w:szCs w:val="22"/>
              </w:rPr>
              <w:t>2021</w:t>
            </w:r>
          </w:p>
        </w:tc>
        <w:tc>
          <w:tcPr>
            <w:tcW w:w="808" w:type="dxa"/>
            <w:shd w:val="clear" w:color="auto" w:fill="BFBFBF" w:themeFill="background1" w:themeFillShade="BF"/>
            <w:vAlign w:val="center"/>
          </w:tcPr>
          <w:p w14:paraId="345975D7" w14:textId="48EAB942" w:rsidR="00A6206F" w:rsidRPr="00A6206F" w:rsidRDefault="00A6206F" w:rsidP="00F14967">
            <w:pPr>
              <w:spacing w:after="0" w:line="240" w:lineRule="auto"/>
              <w:jc w:val="center"/>
              <w:rPr>
                <w:rFonts w:ascii="Arial" w:hAnsi="Arial" w:cs="Arial"/>
                <w:b/>
                <w:kern w:val="52"/>
                <w:sz w:val="22"/>
                <w:szCs w:val="22"/>
              </w:rPr>
            </w:pPr>
            <w:r>
              <w:rPr>
                <w:rFonts w:ascii="Arial" w:hAnsi="Arial" w:cs="Arial"/>
                <w:b/>
                <w:kern w:val="52"/>
                <w:sz w:val="22"/>
                <w:szCs w:val="22"/>
              </w:rPr>
              <w:t>2022</w:t>
            </w:r>
          </w:p>
        </w:tc>
        <w:tc>
          <w:tcPr>
            <w:tcW w:w="808" w:type="dxa"/>
            <w:shd w:val="clear" w:color="auto" w:fill="BFBFBF" w:themeFill="background1" w:themeFillShade="BF"/>
            <w:vAlign w:val="center"/>
          </w:tcPr>
          <w:p w14:paraId="670A8874" w14:textId="4842B7E8" w:rsidR="00A6206F" w:rsidRPr="00A6206F" w:rsidRDefault="00A6206F" w:rsidP="00F14967">
            <w:pPr>
              <w:spacing w:after="0" w:line="240" w:lineRule="auto"/>
              <w:jc w:val="center"/>
              <w:rPr>
                <w:rFonts w:ascii="Arial" w:hAnsi="Arial" w:cs="Arial"/>
                <w:b/>
                <w:kern w:val="52"/>
                <w:sz w:val="22"/>
                <w:szCs w:val="22"/>
              </w:rPr>
            </w:pPr>
            <w:r>
              <w:rPr>
                <w:rFonts w:ascii="Arial" w:hAnsi="Arial" w:cs="Arial"/>
                <w:b/>
                <w:kern w:val="52"/>
                <w:sz w:val="22"/>
                <w:szCs w:val="22"/>
              </w:rPr>
              <w:t>2023</w:t>
            </w:r>
          </w:p>
        </w:tc>
        <w:tc>
          <w:tcPr>
            <w:tcW w:w="735" w:type="dxa"/>
            <w:gridSpan w:val="2"/>
            <w:shd w:val="clear" w:color="auto" w:fill="BFBFBF" w:themeFill="background1" w:themeFillShade="BF"/>
            <w:vAlign w:val="center"/>
          </w:tcPr>
          <w:p w14:paraId="1A21B1B2" w14:textId="1E6015A8" w:rsidR="00A6206F" w:rsidRPr="00A6206F" w:rsidRDefault="00A6206F" w:rsidP="00F14967">
            <w:pPr>
              <w:spacing w:after="0" w:line="240" w:lineRule="auto"/>
              <w:jc w:val="center"/>
              <w:rPr>
                <w:rFonts w:ascii="Arial" w:hAnsi="Arial" w:cs="Arial"/>
                <w:b/>
                <w:kern w:val="52"/>
                <w:sz w:val="22"/>
                <w:szCs w:val="22"/>
              </w:rPr>
            </w:pPr>
            <w:r>
              <w:rPr>
                <w:rFonts w:ascii="Arial" w:hAnsi="Arial" w:cs="Arial"/>
                <w:b/>
                <w:kern w:val="52"/>
                <w:sz w:val="22"/>
                <w:szCs w:val="22"/>
              </w:rPr>
              <w:t>2024</w:t>
            </w:r>
          </w:p>
        </w:tc>
        <w:tc>
          <w:tcPr>
            <w:tcW w:w="1324" w:type="dxa"/>
            <w:shd w:val="clear" w:color="auto" w:fill="BFBFBF" w:themeFill="background1" w:themeFillShade="BF"/>
            <w:vAlign w:val="center"/>
          </w:tcPr>
          <w:p w14:paraId="19AAAE31" w14:textId="1AF24EB0" w:rsidR="00A6206F" w:rsidRPr="00A6206F" w:rsidRDefault="00A6206F" w:rsidP="00F14967">
            <w:pPr>
              <w:spacing w:after="0" w:line="240" w:lineRule="auto"/>
              <w:jc w:val="center"/>
              <w:rPr>
                <w:rFonts w:ascii="Arial" w:hAnsi="Arial" w:cs="Arial"/>
                <w:b/>
                <w:kern w:val="52"/>
                <w:sz w:val="22"/>
                <w:szCs w:val="22"/>
              </w:rPr>
            </w:pPr>
            <w:r>
              <w:rPr>
                <w:rFonts w:ascii="Arial" w:hAnsi="Arial" w:cs="Arial"/>
                <w:b/>
                <w:kern w:val="52"/>
                <w:sz w:val="22"/>
                <w:szCs w:val="22"/>
              </w:rPr>
              <w:t>National Target 2025</w:t>
            </w:r>
          </w:p>
        </w:tc>
      </w:tr>
      <w:tr w:rsidR="007F328A" w14:paraId="2DA8D79B" w14:textId="77777777" w:rsidTr="007F328A">
        <w:tc>
          <w:tcPr>
            <w:tcW w:w="4045" w:type="dxa"/>
            <w:shd w:val="clear" w:color="auto" w:fill="D9D9D9" w:themeFill="background1" w:themeFillShade="D9"/>
          </w:tcPr>
          <w:p w14:paraId="34D5EFD9" w14:textId="77777777" w:rsidR="007F328A" w:rsidRPr="00A6206F" w:rsidRDefault="007F328A" w:rsidP="00F14967">
            <w:pPr>
              <w:spacing w:after="0" w:line="240" w:lineRule="auto"/>
              <w:rPr>
                <w:rFonts w:ascii="Arial" w:hAnsi="Arial" w:cs="Arial"/>
                <w:b/>
                <w:kern w:val="52"/>
                <w:sz w:val="22"/>
                <w:szCs w:val="22"/>
              </w:rPr>
            </w:pPr>
            <w:r>
              <w:rPr>
                <w:rFonts w:ascii="Arial" w:hAnsi="Arial" w:cs="Arial"/>
                <w:b/>
                <w:kern w:val="52"/>
                <w:sz w:val="22"/>
                <w:szCs w:val="22"/>
              </w:rPr>
              <w:t>TB Incidence Rates (per 100,000)</w:t>
            </w:r>
          </w:p>
        </w:tc>
        <w:tc>
          <w:tcPr>
            <w:tcW w:w="810" w:type="dxa"/>
            <w:shd w:val="clear" w:color="auto" w:fill="D9D9D9" w:themeFill="background1" w:themeFillShade="D9"/>
          </w:tcPr>
          <w:p w14:paraId="0E5F3951" w14:textId="1AE9F2E6" w:rsidR="007F328A" w:rsidRPr="00A6206F" w:rsidRDefault="007F328A" w:rsidP="007F328A">
            <w:pPr>
              <w:spacing w:after="0" w:line="240" w:lineRule="auto"/>
              <w:jc w:val="center"/>
              <w:rPr>
                <w:rFonts w:ascii="Arial" w:hAnsi="Arial" w:cs="Arial"/>
                <w:b/>
                <w:kern w:val="52"/>
                <w:sz w:val="22"/>
                <w:szCs w:val="22"/>
              </w:rPr>
            </w:pPr>
            <w:r>
              <w:rPr>
                <w:rFonts w:ascii="Arial" w:hAnsi="Arial" w:cs="Arial"/>
                <w:b/>
                <w:kern w:val="52"/>
                <w:sz w:val="22"/>
                <w:szCs w:val="22"/>
              </w:rPr>
              <w:t>1.7</w:t>
            </w:r>
          </w:p>
        </w:tc>
        <w:tc>
          <w:tcPr>
            <w:tcW w:w="820" w:type="dxa"/>
            <w:shd w:val="clear" w:color="auto" w:fill="D9D9D9" w:themeFill="background1" w:themeFillShade="D9"/>
          </w:tcPr>
          <w:p w14:paraId="762697F6" w14:textId="56021C3B" w:rsidR="007F328A" w:rsidRPr="00A6206F" w:rsidRDefault="007F328A" w:rsidP="007F328A">
            <w:pPr>
              <w:spacing w:after="0" w:line="240" w:lineRule="auto"/>
              <w:jc w:val="center"/>
              <w:rPr>
                <w:rFonts w:ascii="Arial" w:hAnsi="Arial" w:cs="Arial"/>
                <w:b/>
                <w:kern w:val="52"/>
                <w:sz w:val="22"/>
                <w:szCs w:val="22"/>
              </w:rPr>
            </w:pPr>
            <w:r>
              <w:rPr>
                <w:rFonts w:ascii="Arial" w:hAnsi="Arial" w:cs="Arial"/>
                <w:b/>
                <w:kern w:val="52"/>
                <w:sz w:val="22"/>
                <w:szCs w:val="22"/>
              </w:rPr>
              <w:t>1.2</w:t>
            </w:r>
          </w:p>
        </w:tc>
        <w:tc>
          <w:tcPr>
            <w:tcW w:w="808" w:type="dxa"/>
            <w:shd w:val="clear" w:color="auto" w:fill="D9D9D9" w:themeFill="background1" w:themeFillShade="D9"/>
          </w:tcPr>
          <w:p w14:paraId="41A0B9C5" w14:textId="02F25631" w:rsidR="007F328A" w:rsidRPr="00A6206F" w:rsidRDefault="007F328A" w:rsidP="007F328A">
            <w:pPr>
              <w:spacing w:after="0" w:line="240" w:lineRule="auto"/>
              <w:jc w:val="center"/>
              <w:rPr>
                <w:rFonts w:ascii="Arial" w:hAnsi="Arial" w:cs="Arial"/>
                <w:b/>
                <w:kern w:val="52"/>
                <w:sz w:val="22"/>
                <w:szCs w:val="22"/>
              </w:rPr>
            </w:pPr>
            <w:r>
              <w:rPr>
                <w:rFonts w:ascii="Arial" w:hAnsi="Arial" w:cs="Arial"/>
                <w:b/>
                <w:kern w:val="52"/>
                <w:sz w:val="22"/>
                <w:szCs w:val="22"/>
              </w:rPr>
              <w:t>1.5</w:t>
            </w:r>
          </w:p>
        </w:tc>
        <w:tc>
          <w:tcPr>
            <w:tcW w:w="808" w:type="dxa"/>
            <w:shd w:val="clear" w:color="auto" w:fill="D9D9D9" w:themeFill="background1" w:themeFillShade="D9"/>
          </w:tcPr>
          <w:p w14:paraId="4E0388B7" w14:textId="63D1C74C" w:rsidR="007F328A" w:rsidRPr="00A6206F" w:rsidRDefault="007F328A" w:rsidP="007F328A">
            <w:pPr>
              <w:spacing w:after="0" w:line="240" w:lineRule="auto"/>
              <w:jc w:val="center"/>
              <w:rPr>
                <w:rFonts w:ascii="Arial" w:hAnsi="Arial" w:cs="Arial"/>
                <w:b/>
                <w:kern w:val="52"/>
                <w:sz w:val="22"/>
                <w:szCs w:val="22"/>
              </w:rPr>
            </w:pPr>
            <w:r>
              <w:rPr>
                <w:rFonts w:ascii="Arial" w:hAnsi="Arial" w:cs="Arial"/>
                <w:b/>
                <w:kern w:val="52"/>
                <w:sz w:val="22"/>
                <w:szCs w:val="22"/>
              </w:rPr>
              <w:t>1.7</w:t>
            </w:r>
          </w:p>
        </w:tc>
        <w:tc>
          <w:tcPr>
            <w:tcW w:w="723" w:type="dxa"/>
            <w:shd w:val="clear" w:color="auto" w:fill="D9D9D9" w:themeFill="background1" w:themeFillShade="D9"/>
          </w:tcPr>
          <w:p w14:paraId="78A0BFA0" w14:textId="36D75ABB" w:rsidR="007F328A" w:rsidRPr="00A6206F" w:rsidRDefault="007F328A" w:rsidP="007F328A">
            <w:pPr>
              <w:spacing w:after="0" w:line="240" w:lineRule="auto"/>
              <w:jc w:val="center"/>
              <w:rPr>
                <w:rFonts w:ascii="Arial" w:hAnsi="Arial" w:cs="Arial"/>
                <w:b/>
                <w:kern w:val="52"/>
                <w:sz w:val="22"/>
                <w:szCs w:val="22"/>
              </w:rPr>
            </w:pPr>
            <w:r>
              <w:rPr>
                <w:rFonts w:ascii="Arial" w:hAnsi="Arial" w:cs="Arial"/>
                <w:b/>
                <w:kern w:val="52"/>
                <w:sz w:val="22"/>
                <w:szCs w:val="22"/>
              </w:rPr>
              <w:t>2.4</w:t>
            </w:r>
          </w:p>
        </w:tc>
        <w:tc>
          <w:tcPr>
            <w:tcW w:w="1336" w:type="dxa"/>
            <w:gridSpan w:val="2"/>
            <w:shd w:val="clear" w:color="auto" w:fill="D9D9D9" w:themeFill="background1" w:themeFillShade="D9"/>
          </w:tcPr>
          <w:p w14:paraId="509CE277" w14:textId="3EC55EE3" w:rsidR="007F328A" w:rsidRPr="00A6206F" w:rsidRDefault="007F328A" w:rsidP="00F14967">
            <w:pPr>
              <w:spacing w:after="0" w:line="240" w:lineRule="auto"/>
              <w:rPr>
                <w:rFonts w:ascii="Arial" w:hAnsi="Arial" w:cs="Arial"/>
                <w:b/>
                <w:kern w:val="52"/>
                <w:sz w:val="22"/>
                <w:szCs w:val="22"/>
              </w:rPr>
            </w:pPr>
          </w:p>
        </w:tc>
      </w:tr>
      <w:tr w:rsidR="00A6206F" w14:paraId="52D36DE9" w14:textId="77777777" w:rsidTr="00A6206F">
        <w:tc>
          <w:tcPr>
            <w:tcW w:w="4045" w:type="dxa"/>
          </w:tcPr>
          <w:p w14:paraId="685FDC9B" w14:textId="4FA1DF19" w:rsidR="00A6206F" w:rsidRDefault="00A6206F" w:rsidP="00F14967">
            <w:pPr>
              <w:spacing w:after="0" w:line="240" w:lineRule="auto"/>
              <w:rPr>
                <w:rFonts w:ascii="Arial" w:hAnsi="Arial" w:cs="Arial"/>
                <w:bCs w:val="0"/>
                <w:kern w:val="52"/>
                <w:sz w:val="22"/>
                <w:szCs w:val="22"/>
              </w:rPr>
            </w:pPr>
            <w:r>
              <w:rPr>
                <w:rFonts w:ascii="Arial" w:hAnsi="Arial" w:cs="Arial"/>
                <w:bCs w:val="0"/>
                <w:kern w:val="52"/>
                <w:sz w:val="22"/>
                <w:szCs w:val="22"/>
              </w:rPr>
              <w:t>U.S.-born Persons</w:t>
            </w:r>
          </w:p>
        </w:tc>
        <w:tc>
          <w:tcPr>
            <w:tcW w:w="810" w:type="dxa"/>
            <w:vAlign w:val="center"/>
          </w:tcPr>
          <w:p w14:paraId="409F2024" w14:textId="0B85980B"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0.9</w:t>
            </w:r>
          </w:p>
        </w:tc>
        <w:tc>
          <w:tcPr>
            <w:tcW w:w="820" w:type="dxa"/>
            <w:vAlign w:val="center"/>
          </w:tcPr>
          <w:p w14:paraId="33A0EC41" w14:textId="65E9C29C"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0.6</w:t>
            </w:r>
          </w:p>
        </w:tc>
        <w:tc>
          <w:tcPr>
            <w:tcW w:w="808" w:type="dxa"/>
            <w:vAlign w:val="center"/>
          </w:tcPr>
          <w:p w14:paraId="3F945806" w14:textId="0E26F55E"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0.6</w:t>
            </w:r>
          </w:p>
        </w:tc>
        <w:tc>
          <w:tcPr>
            <w:tcW w:w="808" w:type="dxa"/>
            <w:vAlign w:val="center"/>
          </w:tcPr>
          <w:p w14:paraId="3901B2ED" w14:textId="6908E893"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0.8</w:t>
            </w:r>
          </w:p>
        </w:tc>
        <w:tc>
          <w:tcPr>
            <w:tcW w:w="735" w:type="dxa"/>
            <w:gridSpan w:val="2"/>
            <w:vAlign w:val="center"/>
          </w:tcPr>
          <w:p w14:paraId="1139F249" w14:textId="3E4113E8"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0.8</w:t>
            </w:r>
          </w:p>
        </w:tc>
        <w:tc>
          <w:tcPr>
            <w:tcW w:w="1324" w:type="dxa"/>
            <w:vAlign w:val="center"/>
          </w:tcPr>
          <w:p w14:paraId="7710993B" w14:textId="0F3B24E5"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0.4</w:t>
            </w:r>
          </w:p>
        </w:tc>
      </w:tr>
      <w:tr w:rsidR="00A6206F" w14:paraId="76C84B63" w14:textId="77777777" w:rsidTr="00A6206F">
        <w:tc>
          <w:tcPr>
            <w:tcW w:w="4045" w:type="dxa"/>
          </w:tcPr>
          <w:p w14:paraId="142C58B1" w14:textId="6971E3D7" w:rsidR="00A6206F" w:rsidRDefault="00A6206F" w:rsidP="00F14967">
            <w:pPr>
              <w:spacing w:after="0" w:line="240" w:lineRule="auto"/>
              <w:rPr>
                <w:rFonts w:ascii="Arial" w:hAnsi="Arial" w:cs="Arial"/>
                <w:bCs w:val="0"/>
                <w:kern w:val="52"/>
                <w:sz w:val="22"/>
                <w:szCs w:val="22"/>
              </w:rPr>
            </w:pPr>
            <w:r>
              <w:rPr>
                <w:rFonts w:ascii="Arial" w:hAnsi="Arial" w:cs="Arial"/>
                <w:bCs w:val="0"/>
                <w:kern w:val="52"/>
                <w:sz w:val="22"/>
                <w:szCs w:val="22"/>
              </w:rPr>
              <w:t>Non-U.S.-born Persons</w:t>
            </w:r>
          </w:p>
        </w:tc>
        <w:tc>
          <w:tcPr>
            <w:tcW w:w="810" w:type="dxa"/>
            <w:vAlign w:val="center"/>
          </w:tcPr>
          <w:p w14:paraId="04533800" w14:textId="6B6BE5C6"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15.4</w:t>
            </w:r>
          </w:p>
        </w:tc>
        <w:tc>
          <w:tcPr>
            <w:tcW w:w="820" w:type="dxa"/>
            <w:vAlign w:val="center"/>
          </w:tcPr>
          <w:p w14:paraId="0798063C" w14:textId="321ADD05"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11.8</w:t>
            </w:r>
          </w:p>
        </w:tc>
        <w:tc>
          <w:tcPr>
            <w:tcW w:w="808" w:type="dxa"/>
            <w:vAlign w:val="center"/>
          </w:tcPr>
          <w:p w14:paraId="6E33E20B" w14:textId="49A6C932"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18.0</w:t>
            </w:r>
          </w:p>
        </w:tc>
        <w:tc>
          <w:tcPr>
            <w:tcW w:w="808" w:type="dxa"/>
            <w:vAlign w:val="center"/>
          </w:tcPr>
          <w:p w14:paraId="5773AD51" w14:textId="47C52668"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14.1</w:t>
            </w:r>
          </w:p>
        </w:tc>
        <w:tc>
          <w:tcPr>
            <w:tcW w:w="735" w:type="dxa"/>
            <w:gridSpan w:val="2"/>
            <w:vAlign w:val="center"/>
          </w:tcPr>
          <w:p w14:paraId="0BCCD6DE" w14:textId="6DF10D6B"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25.5</w:t>
            </w:r>
          </w:p>
        </w:tc>
        <w:tc>
          <w:tcPr>
            <w:tcW w:w="1324" w:type="dxa"/>
            <w:vAlign w:val="center"/>
          </w:tcPr>
          <w:p w14:paraId="4C5BBF57" w14:textId="17ACB41A"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w:t>
            </w:r>
          </w:p>
        </w:tc>
      </w:tr>
      <w:tr w:rsidR="00A6206F" w14:paraId="796AC3AE" w14:textId="77777777" w:rsidTr="00A6206F">
        <w:tc>
          <w:tcPr>
            <w:tcW w:w="4045" w:type="dxa"/>
          </w:tcPr>
          <w:p w14:paraId="7D010C8C" w14:textId="2CCB02BF" w:rsidR="00A6206F" w:rsidRDefault="00A6206F" w:rsidP="00F14967">
            <w:pPr>
              <w:spacing w:after="0" w:line="240" w:lineRule="auto"/>
              <w:rPr>
                <w:rFonts w:ascii="Arial" w:hAnsi="Arial" w:cs="Arial"/>
                <w:bCs w:val="0"/>
                <w:kern w:val="52"/>
                <w:sz w:val="22"/>
                <w:szCs w:val="22"/>
              </w:rPr>
            </w:pPr>
            <w:r>
              <w:rPr>
                <w:rFonts w:ascii="Arial" w:hAnsi="Arial" w:cs="Arial"/>
                <w:bCs w:val="0"/>
                <w:kern w:val="52"/>
                <w:sz w:val="22"/>
                <w:szCs w:val="22"/>
              </w:rPr>
              <w:t>U.S.-born non-Hispanic Blacks</w:t>
            </w:r>
          </w:p>
        </w:tc>
        <w:tc>
          <w:tcPr>
            <w:tcW w:w="810" w:type="dxa"/>
            <w:vAlign w:val="center"/>
          </w:tcPr>
          <w:p w14:paraId="2C4B532B" w14:textId="603752C5"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3.1</w:t>
            </w:r>
          </w:p>
        </w:tc>
        <w:tc>
          <w:tcPr>
            <w:tcW w:w="820" w:type="dxa"/>
            <w:vAlign w:val="center"/>
          </w:tcPr>
          <w:p w14:paraId="60C25948" w14:textId="558527B8"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2.5</w:t>
            </w:r>
          </w:p>
        </w:tc>
        <w:tc>
          <w:tcPr>
            <w:tcW w:w="808" w:type="dxa"/>
            <w:vAlign w:val="center"/>
          </w:tcPr>
          <w:p w14:paraId="1AE815FF" w14:textId="53BD2C3C"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1.7</w:t>
            </w:r>
          </w:p>
        </w:tc>
        <w:tc>
          <w:tcPr>
            <w:tcW w:w="808" w:type="dxa"/>
            <w:vAlign w:val="center"/>
          </w:tcPr>
          <w:p w14:paraId="54A08E42" w14:textId="47B04C87"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2.7</w:t>
            </w:r>
          </w:p>
        </w:tc>
        <w:tc>
          <w:tcPr>
            <w:tcW w:w="735" w:type="dxa"/>
            <w:gridSpan w:val="2"/>
            <w:vAlign w:val="center"/>
          </w:tcPr>
          <w:p w14:paraId="2E7E63C7" w14:textId="05265FA1"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2.3</w:t>
            </w:r>
          </w:p>
        </w:tc>
        <w:tc>
          <w:tcPr>
            <w:tcW w:w="1324" w:type="dxa"/>
            <w:vAlign w:val="center"/>
          </w:tcPr>
          <w:p w14:paraId="41C68F0D" w14:textId="7F6B33A6"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w:t>
            </w:r>
          </w:p>
        </w:tc>
      </w:tr>
      <w:tr w:rsidR="00A6206F" w14:paraId="1F3AECF8" w14:textId="77777777" w:rsidTr="00A6206F">
        <w:tc>
          <w:tcPr>
            <w:tcW w:w="4045" w:type="dxa"/>
          </w:tcPr>
          <w:p w14:paraId="0FE1E1E0" w14:textId="3407EEDD" w:rsidR="00A6206F" w:rsidRDefault="00A6206F" w:rsidP="00F14967">
            <w:pPr>
              <w:spacing w:after="0" w:line="240" w:lineRule="auto"/>
              <w:rPr>
                <w:rFonts w:ascii="Arial" w:hAnsi="Arial" w:cs="Arial"/>
                <w:bCs w:val="0"/>
                <w:kern w:val="52"/>
                <w:sz w:val="22"/>
                <w:szCs w:val="22"/>
              </w:rPr>
            </w:pPr>
            <w:r>
              <w:rPr>
                <w:rFonts w:ascii="Arial" w:hAnsi="Arial" w:cs="Arial"/>
                <w:bCs w:val="0"/>
                <w:kern w:val="52"/>
                <w:sz w:val="22"/>
                <w:szCs w:val="22"/>
              </w:rPr>
              <w:t>Children Younger than 5 Years of Age</w:t>
            </w:r>
          </w:p>
        </w:tc>
        <w:tc>
          <w:tcPr>
            <w:tcW w:w="810" w:type="dxa"/>
            <w:vAlign w:val="center"/>
          </w:tcPr>
          <w:p w14:paraId="67A304FF" w14:textId="3539D988"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0.5</w:t>
            </w:r>
          </w:p>
        </w:tc>
        <w:tc>
          <w:tcPr>
            <w:tcW w:w="820" w:type="dxa"/>
            <w:vAlign w:val="center"/>
          </w:tcPr>
          <w:p w14:paraId="7403946F" w14:textId="4570BFF1"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0.3</w:t>
            </w:r>
          </w:p>
        </w:tc>
        <w:tc>
          <w:tcPr>
            <w:tcW w:w="808" w:type="dxa"/>
            <w:vAlign w:val="center"/>
          </w:tcPr>
          <w:p w14:paraId="48625272" w14:textId="74897560"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1.7</w:t>
            </w:r>
          </w:p>
        </w:tc>
        <w:tc>
          <w:tcPr>
            <w:tcW w:w="808" w:type="dxa"/>
            <w:vAlign w:val="center"/>
          </w:tcPr>
          <w:p w14:paraId="7F01BD72" w14:textId="4300D79E"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w:t>
            </w:r>
          </w:p>
        </w:tc>
        <w:tc>
          <w:tcPr>
            <w:tcW w:w="735" w:type="dxa"/>
            <w:gridSpan w:val="2"/>
            <w:vAlign w:val="center"/>
          </w:tcPr>
          <w:p w14:paraId="00CDBD0C" w14:textId="64A7BFE5"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1.7</w:t>
            </w:r>
          </w:p>
        </w:tc>
        <w:tc>
          <w:tcPr>
            <w:tcW w:w="1324" w:type="dxa"/>
            <w:vAlign w:val="center"/>
          </w:tcPr>
          <w:p w14:paraId="6FDA27EF" w14:textId="037BC4BF"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0.1</w:t>
            </w:r>
          </w:p>
        </w:tc>
      </w:tr>
      <w:tr w:rsidR="00A6206F" w14:paraId="5B569CFD" w14:textId="77777777" w:rsidTr="00A6206F">
        <w:tc>
          <w:tcPr>
            <w:tcW w:w="9350" w:type="dxa"/>
            <w:gridSpan w:val="8"/>
            <w:shd w:val="clear" w:color="auto" w:fill="D9D9D9" w:themeFill="background1" w:themeFillShade="D9"/>
          </w:tcPr>
          <w:p w14:paraId="5E86256D" w14:textId="4B9F25CB" w:rsidR="00A6206F" w:rsidRPr="00A6206F" w:rsidRDefault="00A6206F" w:rsidP="00F14967">
            <w:pPr>
              <w:spacing w:after="0" w:line="240" w:lineRule="auto"/>
              <w:rPr>
                <w:rFonts w:ascii="Arial" w:hAnsi="Arial" w:cs="Arial"/>
                <w:b/>
                <w:kern w:val="52"/>
                <w:sz w:val="22"/>
                <w:szCs w:val="22"/>
              </w:rPr>
            </w:pPr>
            <w:r>
              <w:rPr>
                <w:rFonts w:ascii="Arial" w:hAnsi="Arial" w:cs="Arial"/>
                <w:b/>
                <w:kern w:val="52"/>
                <w:sz w:val="22"/>
                <w:szCs w:val="22"/>
              </w:rPr>
              <w:t>Case Management</w:t>
            </w:r>
            <w:r w:rsidR="00AF23B5">
              <w:rPr>
                <w:rFonts w:ascii="Arial" w:hAnsi="Arial" w:cs="Arial"/>
                <w:b/>
                <w:kern w:val="52"/>
                <w:sz w:val="22"/>
                <w:szCs w:val="22"/>
              </w:rPr>
              <w:t xml:space="preserve"> and Treatment </w:t>
            </w:r>
            <w:r w:rsidR="00F14967">
              <w:rPr>
                <w:rFonts w:ascii="Arial" w:hAnsi="Arial" w:cs="Arial"/>
                <w:b/>
                <w:kern w:val="52"/>
                <w:sz w:val="22"/>
                <w:szCs w:val="22"/>
              </w:rPr>
              <w:t>(%)</w:t>
            </w:r>
          </w:p>
        </w:tc>
      </w:tr>
      <w:tr w:rsidR="00A6206F" w14:paraId="0BEA6394" w14:textId="77777777" w:rsidTr="00A6206F">
        <w:tc>
          <w:tcPr>
            <w:tcW w:w="4045" w:type="dxa"/>
          </w:tcPr>
          <w:p w14:paraId="265C1587" w14:textId="2EEB3BE3" w:rsidR="00A6206F" w:rsidRDefault="00A6206F" w:rsidP="00F14967">
            <w:pPr>
              <w:spacing w:after="0" w:line="240" w:lineRule="auto"/>
              <w:rPr>
                <w:rFonts w:ascii="Arial" w:hAnsi="Arial" w:cs="Arial"/>
                <w:bCs w:val="0"/>
                <w:kern w:val="52"/>
                <w:sz w:val="22"/>
                <w:szCs w:val="22"/>
              </w:rPr>
            </w:pPr>
            <w:r>
              <w:rPr>
                <w:rFonts w:ascii="Arial" w:hAnsi="Arial" w:cs="Arial"/>
                <w:bCs w:val="0"/>
                <w:kern w:val="52"/>
                <w:sz w:val="22"/>
                <w:szCs w:val="22"/>
              </w:rPr>
              <w:t>Known HIV Status</w:t>
            </w:r>
          </w:p>
        </w:tc>
        <w:tc>
          <w:tcPr>
            <w:tcW w:w="810" w:type="dxa"/>
            <w:vAlign w:val="center"/>
          </w:tcPr>
          <w:p w14:paraId="35B2B3DD" w14:textId="48B85030"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96.4</w:t>
            </w:r>
          </w:p>
        </w:tc>
        <w:tc>
          <w:tcPr>
            <w:tcW w:w="820" w:type="dxa"/>
            <w:vAlign w:val="center"/>
          </w:tcPr>
          <w:p w14:paraId="23AAEB45" w14:textId="50AB758E"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95.1</w:t>
            </w:r>
          </w:p>
        </w:tc>
        <w:tc>
          <w:tcPr>
            <w:tcW w:w="808" w:type="dxa"/>
            <w:vAlign w:val="center"/>
          </w:tcPr>
          <w:p w14:paraId="6F108291" w14:textId="6F87CC77"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91.1</w:t>
            </w:r>
          </w:p>
        </w:tc>
        <w:tc>
          <w:tcPr>
            <w:tcW w:w="808" w:type="dxa"/>
            <w:vAlign w:val="center"/>
          </w:tcPr>
          <w:p w14:paraId="676DDFF9" w14:textId="71DBB1BE"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93.9</w:t>
            </w:r>
          </w:p>
        </w:tc>
        <w:tc>
          <w:tcPr>
            <w:tcW w:w="735" w:type="dxa"/>
            <w:gridSpan w:val="2"/>
            <w:vAlign w:val="center"/>
          </w:tcPr>
          <w:p w14:paraId="7D36317D" w14:textId="4FC8E7D3"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93.8</w:t>
            </w:r>
          </w:p>
        </w:tc>
        <w:tc>
          <w:tcPr>
            <w:tcW w:w="1324" w:type="dxa"/>
            <w:vAlign w:val="center"/>
          </w:tcPr>
          <w:p w14:paraId="2315870B" w14:textId="12668C03"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99.0</w:t>
            </w:r>
          </w:p>
        </w:tc>
      </w:tr>
      <w:tr w:rsidR="00A6206F" w14:paraId="748B8D41" w14:textId="77777777" w:rsidTr="00A6206F">
        <w:tc>
          <w:tcPr>
            <w:tcW w:w="4045" w:type="dxa"/>
          </w:tcPr>
          <w:p w14:paraId="7E7D1ABA" w14:textId="0EB65D81" w:rsidR="00A6206F" w:rsidRDefault="00A6206F" w:rsidP="00F14967">
            <w:pPr>
              <w:spacing w:after="0" w:line="240" w:lineRule="auto"/>
              <w:rPr>
                <w:rFonts w:ascii="Arial" w:hAnsi="Arial" w:cs="Arial"/>
                <w:bCs w:val="0"/>
                <w:kern w:val="52"/>
                <w:sz w:val="22"/>
                <w:szCs w:val="22"/>
              </w:rPr>
            </w:pPr>
            <w:r>
              <w:rPr>
                <w:rFonts w:ascii="Arial" w:hAnsi="Arial" w:cs="Arial"/>
                <w:bCs w:val="0"/>
                <w:kern w:val="52"/>
                <w:sz w:val="22"/>
                <w:szCs w:val="22"/>
              </w:rPr>
              <w:t>Treatment Initiation</w:t>
            </w:r>
          </w:p>
        </w:tc>
        <w:tc>
          <w:tcPr>
            <w:tcW w:w="810" w:type="dxa"/>
            <w:vAlign w:val="center"/>
          </w:tcPr>
          <w:p w14:paraId="20774676" w14:textId="3B6408A9"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96.3</w:t>
            </w:r>
          </w:p>
        </w:tc>
        <w:tc>
          <w:tcPr>
            <w:tcW w:w="820" w:type="dxa"/>
            <w:vAlign w:val="center"/>
          </w:tcPr>
          <w:p w14:paraId="1AD6DE22" w14:textId="02786E3D"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96.8</w:t>
            </w:r>
          </w:p>
        </w:tc>
        <w:tc>
          <w:tcPr>
            <w:tcW w:w="808" w:type="dxa"/>
            <w:vAlign w:val="center"/>
          </w:tcPr>
          <w:p w14:paraId="401479D8" w14:textId="75322F9E"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78.6</w:t>
            </w:r>
          </w:p>
        </w:tc>
        <w:tc>
          <w:tcPr>
            <w:tcW w:w="808" w:type="dxa"/>
            <w:vAlign w:val="center"/>
          </w:tcPr>
          <w:p w14:paraId="6C9335D9" w14:textId="52998E53"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88.6</w:t>
            </w:r>
          </w:p>
        </w:tc>
        <w:tc>
          <w:tcPr>
            <w:tcW w:w="735" w:type="dxa"/>
            <w:gridSpan w:val="2"/>
            <w:vAlign w:val="center"/>
          </w:tcPr>
          <w:p w14:paraId="6685B2A0" w14:textId="3E14C030"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91.8</w:t>
            </w:r>
          </w:p>
        </w:tc>
        <w:tc>
          <w:tcPr>
            <w:tcW w:w="1324" w:type="dxa"/>
            <w:vAlign w:val="center"/>
          </w:tcPr>
          <w:p w14:paraId="32229A70" w14:textId="58F6BE9F"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96.0</w:t>
            </w:r>
          </w:p>
        </w:tc>
      </w:tr>
      <w:tr w:rsidR="00A6206F" w14:paraId="2526667D" w14:textId="77777777" w:rsidTr="00A6206F">
        <w:tc>
          <w:tcPr>
            <w:tcW w:w="4045" w:type="dxa"/>
          </w:tcPr>
          <w:p w14:paraId="51D917A9" w14:textId="2A4D7FB2" w:rsidR="00A6206F" w:rsidRDefault="00A6206F" w:rsidP="00F14967">
            <w:pPr>
              <w:spacing w:after="0" w:line="240" w:lineRule="auto"/>
              <w:rPr>
                <w:rFonts w:ascii="Arial" w:hAnsi="Arial" w:cs="Arial"/>
                <w:bCs w:val="0"/>
                <w:kern w:val="52"/>
                <w:sz w:val="22"/>
                <w:szCs w:val="22"/>
              </w:rPr>
            </w:pPr>
            <w:r>
              <w:rPr>
                <w:rFonts w:ascii="Arial" w:hAnsi="Arial" w:cs="Arial"/>
                <w:bCs w:val="0"/>
                <w:kern w:val="52"/>
                <w:sz w:val="22"/>
                <w:szCs w:val="22"/>
              </w:rPr>
              <w:t>Recommended Initial Therapy</w:t>
            </w:r>
          </w:p>
        </w:tc>
        <w:tc>
          <w:tcPr>
            <w:tcW w:w="810" w:type="dxa"/>
            <w:vAlign w:val="center"/>
          </w:tcPr>
          <w:p w14:paraId="106D8697" w14:textId="6E8156D7"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94.5</w:t>
            </w:r>
          </w:p>
        </w:tc>
        <w:tc>
          <w:tcPr>
            <w:tcW w:w="820" w:type="dxa"/>
            <w:vAlign w:val="center"/>
          </w:tcPr>
          <w:p w14:paraId="54D0FA50" w14:textId="70ED1B3C"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93.8</w:t>
            </w:r>
          </w:p>
        </w:tc>
        <w:tc>
          <w:tcPr>
            <w:tcW w:w="808" w:type="dxa"/>
            <w:vAlign w:val="center"/>
          </w:tcPr>
          <w:p w14:paraId="701FB663" w14:textId="53C5EF60"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90.8</w:t>
            </w:r>
          </w:p>
        </w:tc>
        <w:tc>
          <w:tcPr>
            <w:tcW w:w="808" w:type="dxa"/>
            <w:vAlign w:val="center"/>
          </w:tcPr>
          <w:p w14:paraId="0BA4E051" w14:textId="6471CD45"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89.3</w:t>
            </w:r>
          </w:p>
        </w:tc>
        <w:tc>
          <w:tcPr>
            <w:tcW w:w="735" w:type="dxa"/>
            <w:gridSpan w:val="2"/>
            <w:vAlign w:val="center"/>
          </w:tcPr>
          <w:p w14:paraId="4F3E29B7" w14:textId="7064AA12"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95.0</w:t>
            </w:r>
          </w:p>
        </w:tc>
        <w:tc>
          <w:tcPr>
            <w:tcW w:w="1324" w:type="dxa"/>
            <w:vAlign w:val="center"/>
          </w:tcPr>
          <w:p w14:paraId="1ED3245A" w14:textId="045CEA12" w:rsidR="00A6206F" w:rsidRDefault="00A6206F"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97.0</w:t>
            </w:r>
          </w:p>
        </w:tc>
      </w:tr>
      <w:tr w:rsidR="00A6206F" w14:paraId="7E1E5C4C" w14:textId="77777777" w:rsidTr="00A6206F">
        <w:tc>
          <w:tcPr>
            <w:tcW w:w="4045" w:type="dxa"/>
          </w:tcPr>
          <w:p w14:paraId="2CB5D824" w14:textId="2EE3B298" w:rsidR="00A6206F" w:rsidRDefault="00A6206F" w:rsidP="00F14967">
            <w:pPr>
              <w:spacing w:after="0" w:line="240" w:lineRule="auto"/>
              <w:rPr>
                <w:rFonts w:ascii="Arial" w:hAnsi="Arial" w:cs="Arial"/>
                <w:bCs w:val="0"/>
                <w:kern w:val="52"/>
                <w:sz w:val="22"/>
                <w:szCs w:val="22"/>
              </w:rPr>
            </w:pPr>
            <w:r>
              <w:rPr>
                <w:rFonts w:ascii="Arial" w:hAnsi="Arial" w:cs="Arial"/>
                <w:bCs w:val="0"/>
                <w:kern w:val="52"/>
                <w:sz w:val="22"/>
                <w:szCs w:val="22"/>
              </w:rPr>
              <w:t>Sputum Culture Result Reported</w:t>
            </w:r>
          </w:p>
        </w:tc>
        <w:tc>
          <w:tcPr>
            <w:tcW w:w="810" w:type="dxa"/>
            <w:vAlign w:val="center"/>
          </w:tcPr>
          <w:p w14:paraId="5731BA5D" w14:textId="4F164C1C" w:rsidR="00A6206F"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96.8</w:t>
            </w:r>
          </w:p>
        </w:tc>
        <w:tc>
          <w:tcPr>
            <w:tcW w:w="820" w:type="dxa"/>
            <w:vAlign w:val="center"/>
          </w:tcPr>
          <w:p w14:paraId="29C76118" w14:textId="37350AAA" w:rsidR="00A6206F"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96.7</w:t>
            </w:r>
          </w:p>
        </w:tc>
        <w:tc>
          <w:tcPr>
            <w:tcW w:w="808" w:type="dxa"/>
            <w:vAlign w:val="center"/>
          </w:tcPr>
          <w:p w14:paraId="60E4B15B" w14:textId="7D38DEF5" w:rsidR="00A6206F"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98.7</w:t>
            </w:r>
          </w:p>
        </w:tc>
        <w:tc>
          <w:tcPr>
            <w:tcW w:w="808" w:type="dxa"/>
            <w:vAlign w:val="center"/>
          </w:tcPr>
          <w:p w14:paraId="4074CF84" w14:textId="0B6D9028" w:rsidR="00A6206F"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98.8</w:t>
            </w:r>
          </w:p>
        </w:tc>
        <w:tc>
          <w:tcPr>
            <w:tcW w:w="735" w:type="dxa"/>
            <w:gridSpan w:val="2"/>
            <w:vAlign w:val="center"/>
          </w:tcPr>
          <w:p w14:paraId="5C49E487" w14:textId="743B5199" w:rsidR="00A6206F"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99.2</w:t>
            </w:r>
          </w:p>
        </w:tc>
        <w:tc>
          <w:tcPr>
            <w:tcW w:w="1324" w:type="dxa"/>
            <w:vAlign w:val="center"/>
          </w:tcPr>
          <w:p w14:paraId="19D0E643" w14:textId="04F8A3D1" w:rsidR="00A6206F"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99.0</w:t>
            </w:r>
          </w:p>
        </w:tc>
      </w:tr>
      <w:tr w:rsidR="00EC6329" w14:paraId="7682CCA4" w14:textId="77777777" w:rsidTr="00A6206F">
        <w:tc>
          <w:tcPr>
            <w:tcW w:w="4045" w:type="dxa"/>
          </w:tcPr>
          <w:p w14:paraId="726D51D5" w14:textId="21E47A80" w:rsidR="00EC6329" w:rsidRDefault="00EC6329" w:rsidP="00F14967">
            <w:pPr>
              <w:spacing w:after="0" w:line="240" w:lineRule="auto"/>
              <w:rPr>
                <w:rFonts w:ascii="Arial" w:hAnsi="Arial" w:cs="Arial"/>
                <w:bCs w:val="0"/>
                <w:kern w:val="52"/>
                <w:sz w:val="22"/>
                <w:szCs w:val="22"/>
              </w:rPr>
            </w:pPr>
            <w:r>
              <w:rPr>
                <w:rFonts w:ascii="Arial" w:hAnsi="Arial" w:cs="Arial"/>
                <w:bCs w:val="0"/>
                <w:kern w:val="52"/>
                <w:sz w:val="22"/>
                <w:szCs w:val="22"/>
              </w:rPr>
              <w:t>Sputum Culture Conversion</w:t>
            </w:r>
          </w:p>
        </w:tc>
        <w:tc>
          <w:tcPr>
            <w:tcW w:w="810" w:type="dxa"/>
            <w:vAlign w:val="center"/>
          </w:tcPr>
          <w:p w14:paraId="66E93ECE" w14:textId="53613322"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93.5</w:t>
            </w:r>
          </w:p>
        </w:tc>
        <w:tc>
          <w:tcPr>
            <w:tcW w:w="820" w:type="dxa"/>
            <w:vAlign w:val="center"/>
          </w:tcPr>
          <w:p w14:paraId="1D1B4A5E" w14:textId="2E88EDC8"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91.2</w:t>
            </w:r>
          </w:p>
        </w:tc>
        <w:tc>
          <w:tcPr>
            <w:tcW w:w="808" w:type="dxa"/>
            <w:vAlign w:val="center"/>
          </w:tcPr>
          <w:p w14:paraId="3B00B058" w14:textId="50FEDB96"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73.8</w:t>
            </w:r>
          </w:p>
        </w:tc>
        <w:tc>
          <w:tcPr>
            <w:tcW w:w="808" w:type="dxa"/>
            <w:vAlign w:val="center"/>
          </w:tcPr>
          <w:p w14:paraId="247A02A7" w14:textId="5E3681A9"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90.9</w:t>
            </w:r>
          </w:p>
        </w:tc>
        <w:tc>
          <w:tcPr>
            <w:tcW w:w="735" w:type="dxa"/>
            <w:gridSpan w:val="2"/>
            <w:vAlign w:val="center"/>
          </w:tcPr>
          <w:p w14:paraId="77C47C9C" w14:textId="6599506E"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84.2</w:t>
            </w:r>
          </w:p>
        </w:tc>
        <w:tc>
          <w:tcPr>
            <w:tcW w:w="1324" w:type="dxa"/>
            <w:vAlign w:val="center"/>
          </w:tcPr>
          <w:p w14:paraId="47ED5280" w14:textId="16C1A626"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83.0</w:t>
            </w:r>
          </w:p>
        </w:tc>
      </w:tr>
      <w:tr w:rsidR="00EC6329" w14:paraId="116746BE" w14:textId="77777777" w:rsidTr="00A6206F">
        <w:tc>
          <w:tcPr>
            <w:tcW w:w="4045" w:type="dxa"/>
          </w:tcPr>
          <w:p w14:paraId="10B2238D" w14:textId="4ACC721C" w:rsidR="00EC6329" w:rsidRDefault="00EC6329" w:rsidP="00F14967">
            <w:pPr>
              <w:spacing w:after="0" w:line="240" w:lineRule="auto"/>
              <w:rPr>
                <w:rFonts w:ascii="Arial" w:hAnsi="Arial" w:cs="Arial"/>
                <w:bCs w:val="0"/>
                <w:kern w:val="52"/>
                <w:sz w:val="22"/>
                <w:szCs w:val="22"/>
              </w:rPr>
            </w:pPr>
            <w:r>
              <w:rPr>
                <w:rFonts w:ascii="Arial" w:hAnsi="Arial" w:cs="Arial"/>
                <w:bCs w:val="0"/>
                <w:kern w:val="52"/>
                <w:sz w:val="22"/>
                <w:szCs w:val="22"/>
              </w:rPr>
              <w:t>Completion of Treatment</w:t>
            </w:r>
          </w:p>
        </w:tc>
        <w:tc>
          <w:tcPr>
            <w:tcW w:w="810" w:type="dxa"/>
            <w:vAlign w:val="center"/>
          </w:tcPr>
          <w:p w14:paraId="1D0AA015" w14:textId="3F93D8C2"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82.1</w:t>
            </w:r>
          </w:p>
        </w:tc>
        <w:tc>
          <w:tcPr>
            <w:tcW w:w="820" w:type="dxa"/>
            <w:vAlign w:val="center"/>
          </w:tcPr>
          <w:p w14:paraId="3BAC0086" w14:textId="41736CF6"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90.5</w:t>
            </w:r>
          </w:p>
        </w:tc>
        <w:tc>
          <w:tcPr>
            <w:tcW w:w="808" w:type="dxa"/>
            <w:vAlign w:val="center"/>
          </w:tcPr>
          <w:p w14:paraId="509CE5AD" w14:textId="62D8C8E3"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93.5</w:t>
            </w:r>
          </w:p>
        </w:tc>
        <w:tc>
          <w:tcPr>
            <w:tcW w:w="808" w:type="dxa"/>
            <w:vAlign w:val="center"/>
          </w:tcPr>
          <w:p w14:paraId="2E240540" w14:textId="1285AED5"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74.8</w:t>
            </w:r>
          </w:p>
        </w:tc>
        <w:tc>
          <w:tcPr>
            <w:tcW w:w="735" w:type="dxa"/>
            <w:gridSpan w:val="2"/>
            <w:vAlign w:val="center"/>
          </w:tcPr>
          <w:p w14:paraId="36EA3534" w14:textId="30031365" w:rsidR="00EC6329" w:rsidRPr="00EC6329" w:rsidRDefault="00EC6329" w:rsidP="00F14967">
            <w:pPr>
              <w:spacing w:after="0" w:line="240" w:lineRule="auto"/>
              <w:jc w:val="center"/>
              <w:rPr>
                <w:rFonts w:ascii="Arial" w:hAnsi="Arial" w:cs="Arial"/>
                <w:bCs w:val="0"/>
                <w:kern w:val="52"/>
                <w:sz w:val="22"/>
                <w:szCs w:val="22"/>
                <w:vertAlign w:val="superscript"/>
              </w:rPr>
            </w:pPr>
            <w:r>
              <w:rPr>
                <w:rFonts w:ascii="Arial" w:hAnsi="Arial" w:cs="Arial"/>
                <w:bCs w:val="0"/>
                <w:kern w:val="52"/>
                <w:sz w:val="22"/>
                <w:szCs w:val="22"/>
              </w:rPr>
              <w:t>38.0</w:t>
            </w:r>
            <w:r>
              <w:rPr>
                <w:rFonts w:ascii="Arial" w:hAnsi="Arial" w:cs="Arial"/>
                <w:bCs w:val="0"/>
                <w:kern w:val="52"/>
                <w:sz w:val="22"/>
                <w:szCs w:val="22"/>
                <w:vertAlign w:val="superscript"/>
              </w:rPr>
              <w:t>*</w:t>
            </w:r>
          </w:p>
        </w:tc>
        <w:tc>
          <w:tcPr>
            <w:tcW w:w="1324" w:type="dxa"/>
            <w:vAlign w:val="center"/>
          </w:tcPr>
          <w:p w14:paraId="5207D445" w14:textId="122F80D6"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95.0</w:t>
            </w:r>
          </w:p>
        </w:tc>
      </w:tr>
      <w:tr w:rsidR="00EC6329" w14:paraId="478A204B" w14:textId="77777777" w:rsidTr="00EC6329">
        <w:tc>
          <w:tcPr>
            <w:tcW w:w="9350" w:type="dxa"/>
            <w:gridSpan w:val="8"/>
            <w:shd w:val="clear" w:color="auto" w:fill="D9D9D9" w:themeFill="background1" w:themeFillShade="D9"/>
          </w:tcPr>
          <w:p w14:paraId="068C183A" w14:textId="10E1A6FD" w:rsidR="00EC6329" w:rsidRPr="00EC6329" w:rsidRDefault="00EC6329" w:rsidP="00F14967">
            <w:pPr>
              <w:spacing w:after="0" w:line="240" w:lineRule="auto"/>
              <w:rPr>
                <w:rFonts w:ascii="Arial" w:hAnsi="Arial" w:cs="Arial"/>
                <w:b/>
                <w:kern w:val="52"/>
                <w:sz w:val="22"/>
                <w:szCs w:val="22"/>
              </w:rPr>
            </w:pPr>
            <w:r>
              <w:rPr>
                <w:rFonts w:ascii="Arial" w:hAnsi="Arial" w:cs="Arial"/>
                <w:b/>
                <w:kern w:val="52"/>
                <w:sz w:val="22"/>
                <w:szCs w:val="22"/>
              </w:rPr>
              <w:t>Laboratory Reporting</w:t>
            </w:r>
            <w:r w:rsidR="00F14967">
              <w:rPr>
                <w:rFonts w:ascii="Arial" w:hAnsi="Arial" w:cs="Arial"/>
                <w:b/>
                <w:kern w:val="52"/>
                <w:sz w:val="22"/>
                <w:szCs w:val="22"/>
              </w:rPr>
              <w:t xml:space="preserve"> (%)</w:t>
            </w:r>
          </w:p>
        </w:tc>
      </w:tr>
      <w:tr w:rsidR="00EC6329" w14:paraId="7A3B9420" w14:textId="77777777" w:rsidTr="00A6206F">
        <w:tc>
          <w:tcPr>
            <w:tcW w:w="4045" w:type="dxa"/>
          </w:tcPr>
          <w:p w14:paraId="16CDBA5E" w14:textId="3F3501E8" w:rsidR="00EC6329" w:rsidRDefault="00EC6329" w:rsidP="00F14967">
            <w:pPr>
              <w:spacing w:after="0" w:line="240" w:lineRule="auto"/>
              <w:rPr>
                <w:rFonts w:ascii="Arial" w:hAnsi="Arial" w:cs="Arial"/>
                <w:bCs w:val="0"/>
                <w:kern w:val="52"/>
                <w:sz w:val="22"/>
                <w:szCs w:val="22"/>
              </w:rPr>
            </w:pPr>
            <w:r>
              <w:rPr>
                <w:rFonts w:ascii="Arial" w:hAnsi="Arial" w:cs="Arial"/>
                <w:bCs w:val="0"/>
                <w:kern w:val="52"/>
                <w:sz w:val="22"/>
                <w:szCs w:val="22"/>
              </w:rPr>
              <w:t>Turnaround Time – Culture</w:t>
            </w:r>
          </w:p>
        </w:tc>
        <w:tc>
          <w:tcPr>
            <w:tcW w:w="810" w:type="dxa"/>
            <w:vAlign w:val="center"/>
          </w:tcPr>
          <w:p w14:paraId="6D7354CE" w14:textId="3E0928F5"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61.1</w:t>
            </w:r>
          </w:p>
        </w:tc>
        <w:tc>
          <w:tcPr>
            <w:tcW w:w="820" w:type="dxa"/>
            <w:vAlign w:val="center"/>
          </w:tcPr>
          <w:p w14:paraId="7C894690" w14:textId="5C78F647"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39.5</w:t>
            </w:r>
          </w:p>
        </w:tc>
        <w:tc>
          <w:tcPr>
            <w:tcW w:w="808" w:type="dxa"/>
            <w:vAlign w:val="center"/>
          </w:tcPr>
          <w:p w14:paraId="3964F986" w14:textId="7FD0D845"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47.5</w:t>
            </w:r>
          </w:p>
        </w:tc>
        <w:tc>
          <w:tcPr>
            <w:tcW w:w="808" w:type="dxa"/>
            <w:vAlign w:val="center"/>
          </w:tcPr>
          <w:p w14:paraId="71C56337" w14:textId="6DA1285C"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42.9</w:t>
            </w:r>
          </w:p>
        </w:tc>
        <w:tc>
          <w:tcPr>
            <w:tcW w:w="735" w:type="dxa"/>
            <w:gridSpan w:val="2"/>
            <w:vAlign w:val="center"/>
          </w:tcPr>
          <w:p w14:paraId="3C7C3782" w14:textId="170467FC"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26.4</w:t>
            </w:r>
          </w:p>
        </w:tc>
        <w:tc>
          <w:tcPr>
            <w:tcW w:w="1324" w:type="dxa"/>
            <w:vAlign w:val="center"/>
          </w:tcPr>
          <w:p w14:paraId="046A39E4" w14:textId="022F6B5B"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78.0</w:t>
            </w:r>
          </w:p>
        </w:tc>
      </w:tr>
      <w:tr w:rsidR="00EC6329" w14:paraId="7C4A7ED2" w14:textId="77777777" w:rsidTr="00A6206F">
        <w:tc>
          <w:tcPr>
            <w:tcW w:w="4045" w:type="dxa"/>
          </w:tcPr>
          <w:p w14:paraId="328F9281" w14:textId="15DC3D28" w:rsidR="00EC6329" w:rsidRDefault="00EC6329" w:rsidP="00F14967">
            <w:pPr>
              <w:spacing w:after="0" w:line="240" w:lineRule="auto"/>
              <w:rPr>
                <w:rFonts w:ascii="Arial" w:hAnsi="Arial" w:cs="Arial"/>
                <w:bCs w:val="0"/>
                <w:kern w:val="52"/>
                <w:sz w:val="22"/>
                <w:szCs w:val="22"/>
              </w:rPr>
            </w:pPr>
            <w:r>
              <w:rPr>
                <w:rFonts w:ascii="Arial" w:hAnsi="Arial" w:cs="Arial"/>
                <w:bCs w:val="0"/>
                <w:kern w:val="52"/>
                <w:sz w:val="22"/>
                <w:szCs w:val="22"/>
              </w:rPr>
              <w:t>Turnaround Time – NAA</w:t>
            </w:r>
          </w:p>
        </w:tc>
        <w:tc>
          <w:tcPr>
            <w:tcW w:w="810" w:type="dxa"/>
            <w:vAlign w:val="center"/>
          </w:tcPr>
          <w:p w14:paraId="48F42F7C" w14:textId="6E8DA2F8"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74.1</w:t>
            </w:r>
          </w:p>
        </w:tc>
        <w:tc>
          <w:tcPr>
            <w:tcW w:w="820" w:type="dxa"/>
            <w:vAlign w:val="center"/>
          </w:tcPr>
          <w:p w14:paraId="5ACE92F8" w14:textId="20CEB7E1"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c>
          <w:tcPr>
            <w:tcW w:w="808" w:type="dxa"/>
            <w:vAlign w:val="center"/>
          </w:tcPr>
          <w:p w14:paraId="41E915A7" w14:textId="74226D96"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88.1</w:t>
            </w:r>
          </w:p>
        </w:tc>
        <w:tc>
          <w:tcPr>
            <w:tcW w:w="808" w:type="dxa"/>
            <w:vAlign w:val="center"/>
          </w:tcPr>
          <w:p w14:paraId="25F06E2D" w14:textId="7AE55D82"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85.7</w:t>
            </w:r>
          </w:p>
        </w:tc>
        <w:tc>
          <w:tcPr>
            <w:tcW w:w="735" w:type="dxa"/>
            <w:gridSpan w:val="2"/>
            <w:vAlign w:val="center"/>
          </w:tcPr>
          <w:p w14:paraId="13BF8B44" w14:textId="79B51260"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93.2</w:t>
            </w:r>
          </w:p>
        </w:tc>
        <w:tc>
          <w:tcPr>
            <w:tcW w:w="1324" w:type="dxa"/>
            <w:vAlign w:val="center"/>
          </w:tcPr>
          <w:p w14:paraId="364E7E27" w14:textId="45E2D9B6"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97.0</w:t>
            </w:r>
          </w:p>
        </w:tc>
      </w:tr>
      <w:tr w:rsidR="00EC6329" w14:paraId="6A770B78" w14:textId="77777777" w:rsidTr="00A6206F">
        <w:tc>
          <w:tcPr>
            <w:tcW w:w="4045" w:type="dxa"/>
          </w:tcPr>
          <w:p w14:paraId="37B0B726" w14:textId="62BCA3CE" w:rsidR="00EC6329" w:rsidRDefault="00EC6329" w:rsidP="00F14967">
            <w:pPr>
              <w:spacing w:after="0" w:line="240" w:lineRule="auto"/>
              <w:rPr>
                <w:rFonts w:ascii="Arial" w:hAnsi="Arial" w:cs="Arial"/>
                <w:bCs w:val="0"/>
                <w:kern w:val="52"/>
                <w:sz w:val="22"/>
                <w:szCs w:val="22"/>
              </w:rPr>
            </w:pPr>
            <w:r>
              <w:rPr>
                <w:rFonts w:ascii="Arial" w:hAnsi="Arial" w:cs="Arial"/>
                <w:bCs w:val="0"/>
                <w:kern w:val="52"/>
                <w:sz w:val="22"/>
                <w:szCs w:val="22"/>
              </w:rPr>
              <w:t>Drug-Susceptibility Results</w:t>
            </w:r>
          </w:p>
        </w:tc>
        <w:tc>
          <w:tcPr>
            <w:tcW w:w="810" w:type="dxa"/>
            <w:vAlign w:val="center"/>
          </w:tcPr>
          <w:p w14:paraId="116F0526" w14:textId="1BDC56AA"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96.5</w:t>
            </w:r>
          </w:p>
        </w:tc>
        <w:tc>
          <w:tcPr>
            <w:tcW w:w="820" w:type="dxa"/>
            <w:vAlign w:val="center"/>
          </w:tcPr>
          <w:p w14:paraId="6B253C33" w14:textId="4CCC6944"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96.4</w:t>
            </w:r>
          </w:p>
        </w:tc>
        <w:tc>
          <w:tcPr>
            <w:tcW w:w="808" w:type="dxa"/>
            <w:vAlign w:val="center"/>
          </w:tcPr>
          <w:p w14:paraId="0E834F9D" w14:textId="053FB796"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94.4</w:t>
            </w:r>
          </w:p>
        </w:tc>
        <w:tc>
          <w:tcPr>
            <w:tcW w:w="808" w:type="dxa"/>
            <w:vAlign w:val="center"/>
          </w:tcPr>
          <w:p w14:paraId="5E9200D7" w14:textId="6AD04C3D"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97.6</w:t>
            </w:r>
          </w:p>
        </w:tc>
        <w:tc>
          <w:tcPr>
            <w:tcW w:w="735" w:type="dxa"/>
            <w:gridSpan w:val="2"/>
            <w:vAlign w:val="center"/>
          </w:tcPr>
          <w:p w14:paraId="22372AE6" w14:textId="2DC903EB"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98.3</w:t>
            </w:r>
          </w:p>
        </w:tc>
        <w:tc>
          <w:tcPr>
            <w:tcW w:w="1324" w:type="dxa"/>
            <w:vAlign w:val="center"/>
          </w:tcPr>
          <w:p w14:paraId="39757785" w14:textId="750BFA2D"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r>
      <w:tr w:rsidR="00EC6329" w14:paraId="49C88382" w14:textId="77777777" w:rsidTr="00A6206F">
        <w:tc>
          <w:tcPr>
            <w:tcW w:w="4045" w:type="dxa"/>
          </w:tcPr>
          <w:p w14:paraId="28DBC533" w14:textId="505230AC" w:rsidR="00EC6329" w:rsidRDefault="00EC6329" w:rsidP="00F14967">
            <w:pPr>
              <w:spacing w:after="0" w:line="240" w:lineRule="auto"/>
              <w:rPr>
                <w:rFonts w:ascii="Arial" w:hAnsi="Arial" w:cs="Arial"/>
                <w:bCs w:val="0"/>
                <w:kern w:val="52"/>
                <w:sz w:val="22"/>
                <w:szCs w:val="22"/>
              </w:rPr>
            </w:pPr>
            <w:r>
              <w:rPr>
                <w:rFonts w:ascii="Arial" w:hAnsi="Arial" w:cs="Arial"/>
                <w:bCs w:val="0"/>
                <w:kern w:val="52"/>
                <w:sz w:val="22"/>
                <w:szCs w:val="22"/>
              </w:rPr>
              <w:t>Universal Genotyping</w:t>
            </w:r>
          </w:p>
        </w:tc>
        <w:tc>
          <w:tcPr>
            <w:tcW w:w="810" w:type="dxa"/>
            <w:vAlign w:val="center"/>
          </w:tcPr>
          <w:p w14:paraId="1228FD76" w14:textId="32371542"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96.5</w:t>
            </w:r>
          </w:p>
        </w:tc>
        <w:tc>
          <w:tcPr>
            <w:tcW w:w="820" w:type="dxa"/>
            <w:vAlign w:val="center"/>
          </w:tcPr>
          <w:p w14:paraId="499059BB" w14:textId="400E5732"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98.2</w:t>
            </w:r>
          </w:p>
        </w:tc>
        <w:tc>
          <w:tcPr>
            <w:tcW w:w="808" w:type="dxa"/>
            <w:vAlign w:val="center"/>
          </w:tcPr>
          <w:p w14:paraId="41CF27CF" w14:textId="7247E179"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93.1</w:t>
            </w:r>
          </w:p>
        </w:tc>
        <w:tc>
          <w:tcPr>
            <w:tcW w:w="808" w:type="dxa"/>
            <w:vAlign w:val="center"/>
          </w:tcPr>
          <w:p w14:paraId="433717FA" w14:textId="195887DD"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95.2</w:t>
            </w:r>
          </w:p>
        </w:tc>
        <w:tc>
          <w:tcPr>
            <w:tcW w:w="735" w:type="dxa"/>
            <w:gridSpan w:val="2"/>
            <w:vAlign w:val="center"/>
          </w:tcPr>
          <w:p w14:paraId="339F9B40" w14:textId="65A74AA2"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97.5</w:t>
            </w:r>
          </w:p>
        </w:tc>
        <w:tc>
          <w:tcPr>
            <w:tcW w:w="1324" w:type="dxa"/>
            <w:vAlign w:val="center"/>
          </w:tcPr>
          <w:p w14:paraId="0D13C064" w14:textId="2C2AF206" w:rsidR="00EC6329" w:rsidRDefault="00EC6329"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r>
      <w:tr w:rsidR="00EC6329" w14:paraId="738D3848" w14:textId="77777777" w:rsidTr="00EC6329">
        <w:tc>
          <w:tcPr>
            <w:tcW w:w="9350" w:type="dxa"/>
            <w:gridSpan w:val="8"/>
            <w:shd w:val="clear" w:color="auto" w:fill="D9D9D9" w:themeFill="background1" w:themeFillShade="D9"/>
          </w:tcPr>
          <w:p w14:paraId="7A0D83FB" w14:textId="081AD9E8" w:rsidR="00EC6329" w:rsidRPr="00EC6329" w:rsidRDefault="00EC6329" w:rsidP="00F14967">
            <w:pPr>
              <w:spacing w:after="0" w:line="240" w:lineRule="auto"/>
              <w:rPr>
                <w:rFonts w:ascii="Arial" w:hAnsi="Arial" w:cs="Arial"/>
                <w:b/>
                <w:kern w:val="52"/>
                <w:sz w:val="22"/>
                <w:szCs w:val="22"/>
              </w:rPr>
            </w:pPr>
            <w:r>
              <w:rPr>
                <w:rFonts w:ascii="Arial" w:hAnsi="Arial" w:cs="Arial"/>
                <w:b/>
                <w:kern w:val="52"/>
                <w:sz w:val="22"/>
                <w:szCs w:val="22"/>
              </w:rPr>
              <w:t>Contact Investigation</w:t>
            </w:r>
            <w:r w:rsidR="00F14967">
              <w:rPr>
                <w:rFonts w:ascii="Arial" w:hAnsi="Arial" w:cs="Arial"/>
                <w:b/>
                <w:kern w:val="52"/>
                <w:sz w:val="22"/>
                <w:szCs w:val="22"/>
              </w:rPr>
              <w:t xml:space="preserve"> (%)</w:t>
            </w:r>
          </w:p>
        </w:tc>
      </w:tr>
      <w:tr w:rsidR="00EC6329" w14:paraId="38529DC7" w14:textId="77777777" w:rsidTr="00A6206F">
        <w:tc>
          <w:tcPr>
            <w:tcW w:w="4045" w:type="dxa"/>
          </w:tcPr>
          <w:p w14:paraId="2A7A5941" w14:textId="7884DE63" w:rsidR="00EC6329" w:rsidRDefault="00EC6329" w:rsidP="00F14967">
            <w:pPr>
              <w:spacing w:after="0" w:line="240" w:lineRule="auto"/>
              <w:rPr>
                <w:rFonts w:ascii="Arial" w:hAnsi="Arial" w:cs="Arial"/>
                <w:bCs w:val="0"/>
                <w:kern w:val="52"/>
                <w:sz w:val="22"/>
                <w:szCs w:val="22"/>
              </w:rPr>
            </w:pPr>
            <w:r>
              <w:rPr>
                <w:rFonts w:ascii="Arial" w:hAnsi="Arial" w:cs="Arial"/>
                <w:bCs w:val="0"/>
                <w:kern w:val="52"/>
                <w:sz w:val="22"/>
                <w:szCs w:val="22"/>
              </w:rPr>
              <w:t>Contact Elicitation</w:t>
            </w:r>
          </w:p>
        </w:tc>
        <w:tc>
          <w:tcPr>
            <w:tcW w:w="810" w:type="dxa"/>
            <w:vAlign w:val="center"/>
          </w:tcPr>
          <w:p w14:paraId="32BECC89" w14:textId="07C690B4"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88.9</w:t>
            </w:r>
          </w:p>
        </w:tc>
        <w:tc>
          <w:tcPr>
            <w:tcW w:w="820" w:type="dxa"/>
            <w:vAlign w:val="center"/>
          </w:tcPr>
          <w:p w14:paraId="5CB966E7" w14:textId="21E16FBA"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c>
          <w:tcPr>
            <w:tcW w:w="808" w:type="dxa"/>
            <w:vAlign w:val="center"/>
          </w:tcPr>
          <w:p w14:paraId="4FADA287" w14:textId="1628749E"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c>
          <w:tcPr>
            <w:tcW w:w="808" w:type="dxa"/>
            <w:vAlign w:val="center"/>
          </w:tcPr>
          <w:p w14:paraId="5341037D" w14:textId="53C45186"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97.7</w:t>
            </w:r>
          </w:p>
        </w:tc>
        <w:tc>
          <w:tcPr>
            <w:tcW w:w="735" w:type="dxa"/>
            <w:gridSpan w:val="2"/>
            <w:vAlign w:val="center"/>
          </w:tcPr>
          <w:p w14:paraId="002FA237" w14:textId="548FBBED"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95.6</w:t>
            </w:r>
          </w:p>
        </w:tc>
        <w:tc>
          <w:tcPr>
            <w:tcW w:w="1324" w:type="dxa"/>
            <w:vAlign w:val="center"/>
          </w:tcPr>
          <w:p w14:paraId="3E6EB640" w14:textId="2F8FFE31"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r>
      <w:tr w:rsidR="00EC6329" w14:paraId="02F81630" w14:textId="77777777" w:rsidTr="00A6206F">
        <w:tc>
          <w:tcPr>
            <w:tcW w:w="4045" w:type="dxa"/>
          </w:tcPr>
          <w:p w14:paraId="5A1F9F6E" w14:textId="79477FA7" w:rsidR="00EC6329"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t>Contact Examination</w:t>
            </w:r>
          </w:p>
        </w:tc>
        <w:tc>
          <w:tcPr>
            <w:tcW w:w="810" w:type="dxa"/>
            <w:vAlign w:val="center"/>
          </w:tcPr>
          <w:p w14:paraId="0A34217F" w14:textId="3C7F29B7"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91.1</w:t>
            </w:r>
          </w:p>
        </w:tc>
        <w:tc>
          <w:tcPr>
            <w:tcW w:w="820" w:type="dxa"/>
            <w:vAlign w:val="center"/>
          </w:tcPr>
          <w:p w14:paraId="0CF5B325" w14:textId="509A74A5"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88.3</w:t>
            </w:r>
          </w:p>
        </w:tc>
        <w:tc>
          <w:tcPr>
            <w:tcW w:w="808" w:type="dxa"/>
            <w:vAlign w:val="center"/>
          </w:tcPr>
          <w:p w14:paraId="48E65A26" w14:textId="78DB9563"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71.9</w:t>
            </w:r>
          </w:p>
        </w:tc>
        <w:tc>
          <w:tcPr>
            <w:tcW w:w="808" w:type="dxa"/>
            <w:vAlign w:val="center"/>
          </w:tcPr>
          <w:p w14:paraId="481D3720" w14:textId="17CE4BEC"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67.6</w:t>
            </w:r>
          </w:p>
        </w:tc>
        <w:tc>
          <w:tcPr>
            <w:tcW w:w="735" w:type="dxa"/>
            <w:gridSpan w:val="2"/>
            <w:vAlign w:val="center"/>
          </w:tcPr>
          <w:p w14:paraId="23D89FDE" w14:textId="54CFF22A"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91.8</w:t>
            </w:r>
          </w:p>
        </w:tc>
        <w:tc>
          <w:tcPr>
            <w:tcW w:w="1324" w:type="dxa"/>
            <w:vAlign w:val="center"/>
          </w:tcPr>
          <w:p w14:paraId="4879C7F0" w14:textId="048A62C3" w:rsidR="00EC6329"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94.0</w:t>
            </w:r>
          </w:p>
        </w:tc>
      </w:tr>
      <w:tr w:rsidR="00F14967" w14:paraId="4E14CE41" w14:textId="77777777" w:rsidTr="00A6206F">
        <w:tc>
          <w:tcPr>
            <w:tcW w:w="4045" w:type="dxa"/>
          </w:tcPr>
          <w:p w14:paraId="0BEE1F37" w14:textId="2D6599DC" w:rsidR="00F14967"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t>LTBI Treatment Initiation</w:t>
            </w:r>
          </w:p>
        </w:tc>
        <w:tc>
          <w:tcPr>
            <w:tcW w:w="810" w:type="dxa"/>
            <w:vAlign w:val="center"/>
          </w:tcPr>
          <w:p w14:paraId="49302B17" w14:textId="440CB321"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87.0</w:t>
            </w:r>
          </w:p>
        </w:tc>
        <w:tc>
          <w:tcPr>
            <w:tcW w:w="820" w:type="dxa"/>
            <w:vAlign w:val="center"/>
          </w:tcPr>
          <w:p w14:paraId="57F1EE57" w14:textId="7A69A0C4"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72.7</w:t>
            </w:r>
          </w:p>
        </w:tc>
        <w:tc>
          <w:tcPr>
            <w:tcW w:w="808" w:type="dxa"/>
            <w:vAlign w:val="center"/>
          </w:tcPr>
          <w:p w14:paraId="77516967" w14:textId="6F95F150"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87.7</w:t>
            </w:r>
          </w:p>
        </w:tc>
        <w:tc>
          <w:tcPr>
            <w:tcW w:w="808" w:type="dxa"/>
            <w:vAlign w:val="center"/>
          </w:tcPr>
          <w:p w14:paraId="0945808B" w14:textId="073E0AC9"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89.1</w:t>
            </w:r>
          </w:p>
        </w:tc>
        <w:tc>
          <w:tcPr>
            <w:tcW w:w="735" w:type="dxa"/>
            <w:gridSpan w:val="2"/>
            <w:vAlign w:val="center"/>
          </w:tcPr>
          <w:p w14:paraId="4A610C2B" w14:textId="1A630DC5"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95.6</w:t>
            </w:r>
          </w:p>
        </w:tc>
        <w:tc>
          <w:tcPr>
            <w:tcW w:w="1324" w:type="dxa"/>
            <w:vAlign w:val="center"/>
          </w:tcPr>
          <w:p w14:paraId="081CA5E4" w14:textId="49404B6B"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92.0</w:t>
            </w:r>
          </w:p>
        </w:tc>
      </w:tr>
      <w:tr w:rsidR="00F14967" w14:paraId="76E441D4" w14:textId="77777777" w:rsidTr="00F14967">
        <w:tc>
          <w:tcPr>
            <w:tcW w:w="9350" w:type="dxa"/>
            <w:gridSpan w:val="8"/>
            <w:shd w:val="clear" w:color="auto" w:fill="D9D9D9" w:themeFill="background1" w:themeFillShade="D9"/>
          </w:tcPr>
          <w:p w14:paraId="675D070C" w14:textId="78970FD1" w:rsidR="00F14967" w:rsidRPr="00F14967" w:rsidRDefault="00F14967" w:rsidP="00F14967">
            <w:pPr>
              <w:spacing w:after="0" w:line="240" w:lineRule="auto"/>
              <w:rPr>
                <w:rFonts w:ascii="Arial" w:hAnsi="Arial" w:cs="Arial"/>
                <w:b/>
                <w:kern w:val="52"/>
                <w:sz w:val="22"/>
                <w:szCs w:val="22"/>
              </w:rPr>
            </w:pPr>
            <w:r>
              <w:rPr>
                <w:rFonts w:ascii="Arial" w:hAnsi="Arial" w:cs="Arial"/>
                <w:b/>
                <w:kern w:val="52"/>
                <w:sz w:val="22"/>
                <w:szCs w:val="22"/>
              </w:rPr>
              <w:t>Contact Investigation (continued)</w:t>
            </w:r>
          </w:p>
        </w:tc>
      </w:tr>
      <w:tr w:rsidR="00F14967" w14:paraId="1469C161" w14:textId="77777777" w:rsidTr="00A6206F">
        <w:tc>
          <w:tcPr>
            <w:tcW w:w="4045" w:type="dxa"/>
          </w:tcPr>
          <w:p w14:paraId="329CB35B" w14:textId="3EE4AC49" w:rsidR="00F14967"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t>LTBI Treatment Completion</w:t>
            </w:r>
          </w:p>
        </w:tc>
        <w:tc>
          <w:tcPr>
            <w:tcW w:w="810" w:type="dxa"/>
            <w:vAlign w:val="center"/>
          </w:tcPr>
          <w:p w14:paraId="409979EF" w14:textId="5A57C5D8"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88.3</w:t>
            </w:r>
          </w:p>
        </w:tc>
        <w:tc>
          <w:tcPr>
            <w:tcW w:w="820" w:type="dxa"/>
            <w:vAlign w:val="center"/>
          </w:tcPr>
          <w:p w14:paraId="5AE7916D" w14:textId="6368F030"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80.0</w:t>
            </w:r>
          </w:p>
        </w:tc>
        <w:tc>
          <w:tcPr>
            <w:tcW w:w="808" w:type="dxa"/>
            <w:vAlign w:val="center"/>
          </w:tcPr>
          <w:p w14:paraId="00C2E701" w14:textId="58CA407C"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79.7</w:t>
            </w:r>
          </w:p>
        </w:tc>
        <w:tc>
          <w:tcPr>
            <w:tcW w:w="808" w:type="dxa"/>
            <w:vAlign w:val="center"/>
          </w:tcPr>
          <w:p w14:paraId="5024D420" w14:textId="0B148964"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64.9</w:t>
            </w:r>
          </w:p>
        </w:tc>
        <w:tc>
          <w:tcPr>
            <w:tcW w:w="735" w:type="dxa"/>
            <w:gridSpan w:val="2"/>
            <w:vAlign w:val="center"/>
          </w:tcPr>
          <w:p w14:paraId="2FEAA366" w14:textId="3BDC66B9"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88.4</w:t>
            </w:r>
          </w:p>
        </w:tc>
        <w:tc>
          <w:tcPr>
            <w:tcW w:w="1324" w:type="dxa"/>
            <w:vAlign w:val="center"/>
          </w:tcPr>
          <w:p w14:paraId="578B41D7" w14:textId="53668CED"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93.0</w:t>
            </w:r>
          </w:p>
        </w:tc>
      </w:tr>
      <w:tr w:rsidR="00F14967" w14:paraId="10B4C9AB" w14:textId="77777777" w:rsidTr="00F14967">
        <w:tc>
          <w:tcPr>
            <w:tcW w:w="9350" w:type="dxa"/>
            <w:gridSpan w:val="8"/>
            <w:shd w:val="clear" w:color="auto" w:fill="D9D9D9" w:themeFill="background1" w:themeFillShade="D9"/>
          </w:tcPr>
          <w:p w14:paraId="0C9D7C43" w14:textId="293E4960" w:rsidR="00F14967" w:rsidRPr="00F14967" w:rsidRDefault="00F14967" w:rsidP="00F14967">
            <w:pPr>
              <w:spacing w:after="0" w:line="240" w:lineRule="auto"/>
              <w:rPr>
                <w:rFonts w:ascii="Arial" w:hAnsi="Arial" w:cs="Arial"/>
                <w:b/>
                <w:kern w:val="52"/>
                <w:sz w:val="22"/>
                <w:szCs w:val="22"/>
              </w:rPr>
            </w:pPr>
            <w:r>
              <w:rPr>
                <w:rFonts w:ascii="Arial" w:hAnsi="Arial" w:cs="Arial"/>
                <w:b/>
                <w:kern w:val="52"/>
                <w:sz w:val="22"/>
                <w:szCs w:val="22"/>
              </w:rPr>
              <w:t>Examination of Immigrations and Refugees (%)</w:t>
            </w:r>
          </w:p>
        </w:tc>
      </w:tr>
      <w:tr w:rsidR="00F14967" w14:paraId="3406C37F" w14:textId="77777777" w:rsidTr="00A6206F">
        <w:tc>
          <w:tcPr>
            <w:tcW w:w="4045" w:type="dxa"/>
          </w:tcPr>
          <w:p w14:paraId="7FB2AC9A" w14:textId="721D114E" w:rsidR="00F14967"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t>Examination Initiation</w:t>
            </w:r>
          </w:p>
        </w:tc>
        <w:tc>
          <w:tcPr>
            <w:tcW w:w="810" w:type="dxa"/>
            <w:vAlign w:val="center"/>
          </w:tcPr>
          <w:p w14:paraId="04949266" w14:textId="00A5A0AD"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56.0</w:t>
            </w:r>
          </w:p>
        </w:tc>
        <w:tc>
          <w:tcPr>
            <w:tcW w:w="820" w:type="dxa"/>
            <w:vAlign w:val="center"/>
          </w:tcPr>
          <w:p w14:paraId="52C10FAC" w14:textId="7050DD10"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68.2</w:t>
            </w:r>
          </w:p>
        </w:tc>
        <w:tc>
          <w:tcPr>
            <w:tcW w:w="808" w:type="dxa"/>
            <w:vAlign w:val="center"/>
          </w:tcPr>
          <w:p w14:paraId="5383114D" w14:textId="2B4B84EC"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54.2</w:t>
            </w:r>
          </w:p>
        </w:tc>
        <w:tc>
          <w:tcPr>
            <w:tcW w:w="808" w:type="dxa"/>
            <w:vAlign w:val="center"/>
          </w:tcPr>
          <w:p w14:paraId="663B8C50" w14:textId="5E1E4C3C"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42.5</w:t>
            </w:r>
          </w:p>
        </w:tc>
        <w:tc>
          <w:tcPr>
            <w:tcW w:w="735" w:type="dxa"/>
            <w:gridSpan w:val="2"/>
            <w:vAlign w:val="center"/>
          </w:tcPr>
          <w:p w14:paraId="1582D4FF" w14:textId="3434B300"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32.7</w:t>
            </w:r>
          </w:p>
        </w:tc>
        <w:tc>
          <w:tcPr>
            <w:tcW w:w="1324" w:type="dxa"/>
            <w:vAlign w:val="center"/>
          </w:tcPr>
          <w:p w14:paraId="5731FEBF" w14:textId="6BD586C7"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72.0</w:t>
            </w:r>
          </w:p>
        </w:tc>
      </w:tr>
      <w:tr w:rsidR="00F14967" w14:paraId="5CB89160" w14:textId="77777777" w:rsidTr="00A6206F">
        <w:tc>
          <w:tcPr>
            <w:tcW w:w="4045" w:type="dxa"/>
          </w:tcPr>
          <w:p w14:paraId="5F160CB5" w14:textId="0BFA0760" w:rsidR="00F14967"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t>Examination Completion</w:t>
            </w:r>
          </w:p>
        </w:tc>
        <w:tc>
          <w:tcPr>
            <w:tcW w:w="810" w:type="dxa"/>
            <w:vAlign w:val="center"/>
          </w:tcPr>
          <w:p w14:paraId="6BF26208" w14:textId="0A642CAA"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68.0</w:t>
            </w:r>
          </w:p>
        </w:tc>
        <w:tc>
          <w:tcPr>
            <w:tcW w:w="820" w:type="dxa"/>
            <w:vAlign w:val="center"/>
          </w:tcPr>
          <w:p w14:paraId="4CA7BB6D" w14:textId="13A7E905"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77.6</w:t>
            </w:r>
          </w:p>
        </w:tc>
        <w:tc>
          <w:tcPr>
            <w:tcW w:w="808" w:type="dxa"/>
            <w:vAlign w:val="center"/>
          </w:tcPr>
          <w:p w14:paraId="59CE1B70" w14:textId="416B7669"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60.4</w:t>
            </w:r>
          </w:p>
        </w:tc>
        <w:tc>
          <w:tcPr>
            <w:tcW w:w="808" w:type="dxa"/>
            <w:vAlign w:val="center"/>
          </w:tcPr>
          <w:p w14:paraId="52FF8588" w14:textId="1544103A"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46.4</w:t>
            </w:r>
          </w:p>
        </w:tc>
        <w:tc>
          <w:tcPr>
            <w:tcW w:w="735" w:type="dxa"/>
            <w:gridSpan w:val="2"/>
            <w:vAlign w:val="center"/>
          </w:tcPr>
          <w:p w14:paraId="2FB29730" w14:textId="275F9004"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38.4</w:t>
            </w:r>
          </w:p>
        </w:tc>
        <w:tc>
          <w:tcPr>
            <w:tcW w:w="1324" w:type="dxa"/>
            <w:vAlign w:val="center"/>
          </w:tcPr>
          <w:p w14:paraId="715ECBAD" w14:textId="12F16DBF"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78.0</w:t>
            </w:r>
          </w:p>
        </w:tc>
      </w:tr>
      <w:tr w:rsidR="00F14967" w14:paraId="53EFB9A1" w14:textId="77777777" w:rsidTr="00A6206F">
        <w:tc>
          <w:tcPr>
            <w:tcW w:w="4045" w:type="dxa"/>
          </w:tcPr>
          <w:p w14:paraId="64337902" w14:textId="0A7376F0" w:rsidR="00F14967"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t>LTBI Treatment Initiation</w:t>
            </w:r>
          </w:p>
        </w:tc>
        <w:tc>
          <w:tcPr>
            <w:tcW w:w="810" w:type="dxa"/>
            <w:vAlign w:val="center"/>
          </w:tcPr>
          <w:p w14:paraId="25B61EA4" w14:textId="788162A4"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80.0</w:t>
            </w:r>
          </w:p>
        </w:tc>
        <w:tc>
          <w:tcPr>
            <w:tcW w:w="820" w:type="dxa"/>
            <w:vAlign w:val="center"/>
          </w:tcPr>
          <w:p w14:paraId="56C2360B" w14:textId="48ECB6EE"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76.2</w:t>
            </w:r>
          </w:p>
        </w:tc>
        <w:tc>
          <w:tcPr>
            <w:tcW w:w="808" w:type="dxa"/>
            <w:vAlign w:val="center"/>
          </w:tcPr>
          <w:p w14:paraId="73A0343C" w14:textId="73E28E59"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58.1</w:t>
            </w:r>
          </w:p>
        </w:tc>
        <w:tc>
          <w:tcPr>
            <w:tcW w:w="808" w:type="dxa"/>
            <w:vAlign w:val="center"/>
          </w:tcPr>
          <w:p w14:paraId="6400E5BE" w14:textId="21C084D5"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68.1</w:t>
            </w:r>
          </w:p>
        </w:tc>
        <w:tc>
          <w:tcPr>
            <w:tcW w:w="735" w:type="dxa"/>
            <w:gridSpan w:val="2"/>
            <w:vAlign w:val="center"/>
          </w:tcPr>
          <w:p w14:paraId="117AA549" w14:textId="69CF7096"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68.3</w:t>
            </w:r>
          </w:p>
        </w:tc>
        <w:tc>
          <w:tcPr>
            <w:tcW w:w="1324" w:type="dxa"/>
            <w:vAlign w:val="center"/>
          </w:tcPr>
          <w:p w14:paraId="29238D48" w14:textId="6B1D1A83"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87.0</w:t>
            </w:r>
          </w:p>
        </w:tc>
      </w:tr>
      <w:tr w:rsidR="00F14967" w14:paraId="667A1FBE" w14:textId="77777777" w:rsidTr="00A6206F">
        <w:tc>
          <w:tcPr>
            <w:tcW w:w="4045" w:type="dxa"/>
          </w:tcPr>
          <w:p w14:paraId="0A6CE3E8" w14:textId="7477416E" w:rsidR="00F14967"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t>LTBI Treatment Completion</w:t>
            </w:r>
          </w:p>
        </w:tc>
        <w:tc>
          <w:tcPr>
            <w:tcW w:w="810" w:type="dxa"/>
            <w:vAlign w:val="center"/>
          </w:tcPr>
          <w:p w14:paraId="0E6FF1D5" w14:textId="4FB68410"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75.0</w:t>
            </w:r>
          </w:p>
        </w:tc>
        <w:tc>
          <w:tcPr>
            <w:tcW w:w="820" w:type="dxa"/>
            <w:vAlign w:val="center"/>
          </w:tcPr>
          <w:p w14:paraId="779D34D8" w14:textId="5D5A61A8"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87.5</w:t>
            </w:r>
          </w:p>
        </w:tc>
        <w:tc>
          <w:tcPr>
            <w:tcW w:w="808" w:type="dxa"/>
            <w:vAlign w:val="center"/>
          </w:tcPr>
          <w:p w14:paraId="650132B6" w14:textId="03B0B740"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84.0</w:t>
            </w:r>
          </w:p>
        </w:tc>
        <w:tc>
          <w:tcPr>
            <w:tcW w:w="808" w:type="dxa"/>
            <w:vAlign w:val="center"/>
          </w:tcPr>
          <w:p w14:paraId="7A034DD9" w14:textId="537C93FE"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71.9</w:t>
            </w:r>
          </w:p>
        </w:tc>
        <w:tc>
          <w:tcPr>
            <w:tcW w:w="735" w:type="dxa"/>
            <w:gridSpan w:val="2"/>
            <w:vAlign w:val="center"/>
          </w:tcPr>
          <w:p w14:paraId="6BCE86F3" w14:textId="27EBF935"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75.0</w:t>
            </w:r>
          </w:p>
        </w:tc>
        <w:tc>
          <w:tcPr>
            <w:tcW w:w="1324" w:type="dxa"/>
            <w:vAlign w:val="center"/>
          </w:tcPr>
          <w:p w14:paraId="6D1C01B3" w14:textId="0AE981A3"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87.0</w:t>
            </w:r>
          </w:p>
        </w:tc>
      </w:tr>
      <w:tr w:rsidR="00F14967" w14:paraId="12B2EE24" w14:textId="77777777" w:rsidTr="00F14967">
        <w:tc>
          <w:tcPr>
            <w:tcW w:w="9350" w:type="dxa"/>
            <w:gridSpan w:val="8"/>
            <w:shd w:val="clear" w:color="auto" w:fill="D9D9D9" w:themeFill="background1" w:themeFillShade="D9"/>
          </w:tcPr>
          <w:p w14:paraId="7819D951" w14:textId="674F4B5D" w:rsidR="00F14967" w:rsidRPr="00F14967" w:rsidRDefault="00F14967" w:rsidP="00F14967">
            <w:pPr>
              <w:spacing w:after="0" w:line="240" w:lineRule="auto"/>
              <w:rPr>
                <w:rFonts w:ascii="Arial" w:hAnsi="Arial" w:cs="Arial"/>
                <w:b/>
                <w:kern w:val="52"/>
                <w:sz w:val="22"/>
                <w:szCs w:val="22"/>
              </w:rPr>
            </w:pPr>
            <w:r>
              <w:rPr>
                <w:rFonts w:ascii="Arial" w:hAnsi="Arial" w:cs="Arial"/>
                <w:b/>
                <w:kern w:val="52"/>
                <w:sz w:val="22"/>
                <w:szCs w:val="22"/>
              </w:rPr>
              <w:t>Data Reporting (%)</w:t>
            </w:r>
          </w:p>
        </w:tc>
      </w:tr>
      <w:tr w:rsidR="00F14967" w14:paraId="2CA21A59" w14:textId="77777777" w:rsidTr="00A6206F">
        <w:tc>
          <w:tcPr>
            <w:tcW w:w="4045" w:type="dxa"/>
          </w:tcPr>
          <w:p w14:paraId="31095817" w14:textId="55E940C5" w:rsidR="00F14967"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t>RVCT</w:t>
            </w:r>
          </w:p>
        </w:tc>
        <w:tc>
          <w:tcPr>
            <w:tcW w:w="810" w:type="dxa"/>
            <w:vAlign w:val="center"/>
          </w:tcPr>
          <w:p w14:paraId="4E8529BF" w14:textId="138A6930"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99.9</w:t>
            </w:r>
          </w:p>
        </w:tc>
        <w:tc>
          <w:tcPr>
            <w:tcW w:w="820" w:type="dxa"/>
            <w:vAlign w:val="center"/>
          </w:tcPr>
          <w:p w14:paraId="659F517C" w14:textId="6A7B1650"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99.8</w:t>
            </w:r>
          </w:p>
        </w:tc>
        <w:tc>
          <w:tcPr>
            <w:tcW w:w="808" w:type="dxa"/>
            <w:vAlign w:val="center"/>
          </w:tcPr>
          <w:p w14:paraId="2C05FEBB" w14:textId="1471F612"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99.5</w:t>
            </w:r>
          </w:p>
        </w:tc>
        <w:tc>
          <w:tcPr>
            <w:tcW w:w="808" w:type="dxa"/>
            <w:vAlign w:val="center"/>
          </w:tcPr>
          <w:p w14:paraId="7D0A08FF" w14:textId="2FA02354"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98.3</w:t>
            </w:r>
          </w:p>
        </w:tc>
        <w:tc>
          <w:tcPr>
            <w:tcW w:w="735" w:type="dxa"/>
            <w:gridSpan w:val="2"/>
            <w:vAlign w:val="center"/>
          </w:tcPr>
          <w:p w14:paraId="05082044" w14:textId="2B540987" w:rsidR="00F14967" w:rsidRPr="00F14967" w:rsidRDefault="00F14967" w:rsidP="00F14967">
            <w:pPr>
              <w:spacing w:after="0" w:line="240" w:lineRule="auto"/>
              <w:jc w:val="center"/>
              <w:rPr>
                <w:rFonts w:ascii="Arial" w:hAnsi="Arial" w:cs="Arial"/>
                <w:bCs w:val="0"/>
                <w:kern w:val="52"/>
                <w:sz w:val="22"/>
                <w:szCs w:val="22"/>
                <w:vertAlign w:val="superscript"/>
              </w:rPr>
            </w:pPr>
            <w:r>
              <w:rPr>
                <w:rFonts w:ascii="Arial" w:hAnsi="Arial" w:cs="Arial"/>
                <w:bCs w:val="0"/>
                <w:kern w:val="52"/>
                <w:sz w:val="22"/>
                <w:szCs w:val="22"/>
              </w:rPr>
              <w:t>92.6</w:t>
            </w:r>
            <w:r>
              <w:rPr>
                <w:rFonts w:ascii="Arial" w:hAnsi="Arial" w:cs="Arial"/>
                <w:bCs w:val="0"/>
                <w:kern w:val="52"/>
                <w:sz w:val="22"/>
                <w:szCs w:val="22"/>
                <w:vertAlign w:val="superscript"/>
              </w:rPr>
              <w:t>*</w:t>
            </w:r>
          </w:p>
        </w:tc>
        <w:tc>
          <w:tcPr>
            <w:tcW w:w="1324" w:type="dxa"/>
            <w:vAlign w:val="center"/>
          </w:tcPr>
          <w:p w14:paraId="23CA8D79" w14:textId="5DBFA0A8"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r>
      <w:tr w:rsidR="00F14967" w14:paraId="48E6ADA2" w14:textId="77777777" w:rsidTr="00A6206F">
        <w:tc>
          <w:tcPr>
            <w:tcW w:w="4045" w:type="dxa"/>
          </w:tcPr>
          <w:p w14:paraId="29453352" w14:textId="5777F9D5" w:rsidR="00F14967"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t>ARPEs</w:t>
            </w:r>
          </w:p>
        </w:tc>
        <w:tc>
          <w:tcPr>
            <w:tcW w:w="810" w:type="dxa"/>
            <w:vAlign w:val="center"/>
          </w:tcPr>
          <w:p w14:paraId="5ECE914D" w14:textId="4F722710"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c>
          <w:tcPr>
            <w:tcW w:w="820" w:type="dxa"/>
            <w:vAlign w:val="center"/>
          </w:tcPr>
          <w:p w14:paraId="35A91FE0" w14:textId="56BE8264"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88.9</w:t>
            </w:r>
          </w:p>
        </w:tc>
        <w:tc>
          <w:tcPr>
            <w:tcW w:w="808" w:type="dxa"/>
            <w:vAlign w:val="center"/>
          </w:tcPr>
          <w:p w14:paraId="3438933E" w14:textId="2258EFF4"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c>
          <w:tcPr>
            <w:tcW w:w="808" w:type="dxa"/>
            <w:vAlign w:val="center"/>
          </w:tcPr>
          <w:p w14:paraId="79757435" w14:textId="392828EB"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88.9</w:t>
            </w:r>
          </w:p>
        </w:tc>
        <w:tc>
          <w:tcPr>
            <w:tcW w:w="735" w:type="dxa"/>
            <w:gridSpan w:val="2"/>
            <w:vAlign w:val="center"/>
          </w:tcPr>
          <w:p w14:paraId="29F8086C" w14:textId="7386C13F"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88.9</w:t>
            </w:r>
          </w:p>
        </w:tc>
        <w:tc>
          <w:tcPr>
            <w:tcW w:w="1324" w:type="dxa"/>
            <w:vAlign w:val="center"/>
          </w:tcPr>
          <w:p w14:paraId="2B67D1C1" w14:textId="52D568C1"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100.0</w:t>
            </w:r>
          </w:p>
        </w:tc>
      </w:tr>
      <w:tr w:rsidR="00F14967" w14:paraId="2728DABC" w14:textId="77777777" w:rsidTr="00A6206F">
        <w:tc>
          <w:tcPr>
            <w:tcW w:w="4045" w:type="dxa"/>
          </w:tcPr>
          <w:p w14:paraId="48D3560C" w14:textId="6E968559" w:rsidR="00F14967" w:rsidRDefault="00F14967" w:rsidP="00F14967">
            <w:pPr>
              <w:spacing w:after="0" w:line="240" w:lineRule="auto"/>
              <w:rPr>
                <w:rFonts w:ascii="Arial" w:hAnsi="Arial" w:cs="Arial"/>
                <w:bCs w:val="0"/>
                <w:kern w:val="52"/>
                <w:sz w:val="22"/>
                <w:szCs w:val="22"/>
              </w:rPr>
            </w:pPr>
            <w:r>
              <w:rPr>
                <w:rFonts w:ascii="Arial" w:hAnsi="Arial" w:cs="Arial"/>
                <w:bCs w:val="0"/>
                <w:kern w:val="52"/>
                <w:sz w:val="22"/>
                <w:szCs w:val="22"/>
              </w:rPr>
              <w:lastRenderedPageBreak/>
              <w:t>EDN</w:t>
            </w:r>
          </w:p>
        </w:tc>
        <w:tc>
          <w:tcPr>
            <w:tcW w:w="810" w:type="dxa"/>
            <w:vAlign w:val="center"/>
          </w:tcPr>
          <w:p w14:paraId="6E98F115" w14:textId="033FDFE6"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83.5</w:t>
            </w:r>
          </w:p>
        </w:tc>
        <w:tc>
          <w:tcPr>
            <w:tcW w:w="820" w:type="dxa"/>
            <w:vAlign w:val="center"/>
          </w:tcPr>
          <w:p w14:paraId="7C65B3F4" w14:textId="3C4D81B4"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90.7</w:t>
            </w:r>
          </w:p>
        </w:tc>
        <w:tc>
          <w:tcPr>
            <w:tcW w:w="808" w:type="dxa"/>
            <w:vAlign w:val="center"/>
          </w:tcPr>
          <w:p w14:paraId="64B58542" w14:textId="5EDC3CA4"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82.6</w:t>
            </w:r>
          </w:p>
        </w:tc>
        <w:tc>
          <w:tcPr>
            <w:tcW w:w="808" w:type="dxa"/>
            <w:vAlign w:val="center"/>
          </w:tcPr>
          <w:p w14:paraId="22C62B4A" w14:textId="5F06D252"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76.4</w:t>
            </w:r>
          </w:p>
        </w:tc>
        <w:tc>
          <w:tcPr>
            <w:tcW w:w="735" w:type="dxa"/>
            <w:gridSpan w:val="2"/>
            <w:vAlign w:val="center"/>
          </w:tcPr>
          <w:p w14:paraId="27778875" w14:textId="0DF54831"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60.0</w:t>
            </w:r>
          </w:p>
        </w:tc>
        <w:tc>
          <w:tcPr>
            <w:tcW w:w="1324" w:type="dxa"/>
            <w:vAlign w:val="center"/>
          </w:tcPr>
          <w:p w14:paraId="2FBAAA6D" w14:textId="5EC4EE4F" w:rsidR="00F14967" w:rsidRDefault="00F14967" w:rsidP="00F14967">
            <w:pPr>
              <w:spacing w:after="0" w:line="240" w:lineRule="auto"/>
              <w:jc w:val="center"/>
              <w:rPr>
                <w:rFonts w:ascii="Arial" w:hAnsi="Arial" w:cs="Arial"/>
                <w:bCs w:val="0"/>
                <w:kern w:val="52"/>
                <w:sz w:val="22"/>
                <w:szCs w:val="22"/>
              </w:rPr>
            </w:pPr>
            <w:r>
              <w:rPr>
                <w:rFonts w:ascii="Arial" w:hAnsi="Arial" w:cs="Arial"/>
                <w:bCs w:val="0"/>
                <w:kern w:val="52"/>
                <w:sz w:val="22"/>
                <w:szCs w:val="22"/>
              </w:rPr>
              <w:t>93.0</w:t>
            </w:r>
          </w:p>
        </w:tc>
      </w:tr>
    </w:tbl>
    <w:p w14:paraId="7B2B5AFA" w14:textId="77777777" w:rsidR="00A6206F" w:rsidRPr="00A6206F" w:rsidRDefault="00A6206F" w:rsidP="00FA7CBC">
      <w:pPr>
        <w:spacing w:after="0" w:line="360" w:lineRule="auto"/>
        <w:rPr>
          <w:rFonts w:ascii="Arial" w:hAnsi="Arial" w:cs="Arial"/>
          <w:bCs w:val="0"/>
          <w:kern w:val="52"/>
          <w:sz w:val="22"/>
          <w:szCs w:val="22"/>
        </w:rPr>
      </w:pPr>
    </w:p>
    <w:p w14:paraId="60D32500" w14:textId="7350A5DF" w:rsidR="000A199F" w:rsidRDefault="00F14967" w:rsidP="00E11413">
      <w:pPr>
        <w:spacing w:after="0" w:line="360" w:lineRule="auto"/>
        <w:rPr>
          <w:rFonts w:ascii="Arial" w:hAnsi="Arial" w:cs="Arial"/>
          <w:bCs w:val="0"/>
          <w:color w:val="000000" w:themeColor="text1"/>
          <w:kern w:val="52"/>
          <w:sz w:val="22"/>
          <w:szCs w:val="22"/>
        </w:rPr>
      </w:pPr>
      <w:r>
        <w:rPr>
          <w:rFonts w:ascii="Arial" w:hAnsi="Arial" w:cs="Arial"/>
          <w:b/>
          <w:color w:val="000000" w:themeColor="text1"/>
          <w:kern w:val="52"/>
          <w:sz w:val="22"/>
          <w:szCs w:val="22"/>
        </w:rPr>
        <w:t>Table 3</w:t>
      </w:r>
      <w:r>
        <w:rPr>
          <w:rFonts w:ascii="Arial" w:hAnsi="Arial" w:cs="Arial"/>
          <w:bCs w:val="0"/>
          <w:color w:val="000000" w:themeColor="text1"/>
          <w:kern w:val="52"/>
          <w:sz w:val="22"/>
          <w:szCs w:val="22"/>
        </w:rPr>
        <w:t xml:space="preserve"> </w:t>
      </w:r>
      <w:r w:rsidR="007E33EE">
        <w:rPr>
          <w:rFonts w:ascii="Arial" w:hAnsi="Arial" w:cs="Arial"/>
          <w:bCs w:val="0"/>
          <w:color w:val="000000" w:themeColor="text1"/>
          <w:kern w:val="52"/>
          <w:sz w:val="22"/>
          <w:szCs w:val="22"/>
        </w:rPr>
        <w:t>presents the program’s preliminary performance for 2025 in comparison</w:t>
      </w:r>
      <w:r>
        <w:rPr>
          <w:rFonts w:ascii="Arial" w:hAnsi="Arial" w:cs="Arial"/>
          <w:bCs w:val="0"/>
          <w:color w:val="000000" w:themeColor="text1"/>
          <w:kern w:val="52"/>
          <w:sz w:val="22"/>
          <w:szCs w:val="22"/>
        </w:rPr>
        <w:t xml:space="preserve"> to the 2030 national targets.</w:t>
      </w:r>
    </w:p>
    <w:p w14:paraId="6AA16392" w14:textId="5375A547" w:rsidR="00F14967" w:rsidRDefault="00F14967" w:rsidP="00E11413">
      <w:pPr>
        <w:spacing w:after="0" w:line="360" w:lineRule="auto"/>
        <w:rPr>
          <w:rFonts w:ascii="Arial" w:hAnsi="Arial" w:cs="Arial"/>
          <w:b/>
          <w:color w:val="000000" w:themeColor="text1"/>
          <w:kern w:val="52"/>
          <w:sz w:val="22"/>
          <w:szCs w:val="22"/>
        </w:rPr>
      </w:pPr>
      <w:r>
        <w:rPr>
          <w:rFonts w:ascii="Arial" w:hAnsi="Arial" w:cs="Arial"/>
          <w:b/>
          <w:color w:val="000000" w:themeColor="text1"/>
          <w:kern w:val="52"/>
          <w:sz w:val="22"/>
          <w:szCs w:val="22"/>
        </w:rPr>
        <w:t>Table 3</w:t>
      </w:r>
      <w:r>
        <w:rPr>
          <w:rFonts w:ascii="Arial" w:hAnsi="Arial" w:cs="Arial"/>
          <w:bCs w:val="0"/>
          <w:color w:val="000000" w:themeColor="text1"/>
          <w:kern w:val="52"/>
          <w:sz w:val="22"/>
          <w:szCs w:val="22"/>
        </w:rPr>
        <w:t xml:space="preserve">. </w:t>
      </w:r>
      <w:r>
        <w:rPr>
          <w:rFonts w:ascii="Arial" w:hAnsi="Arial" w:cs="Arial"/>
          <w:b/>
          <w:color w:val="000000" w:themeColor="text1"/>
          <w:kern w:val="52"/>
          <w:sz w:val="22"/>
          <w:szCs w:val="22"/>
        </w:rPr>
        <w:t>Tennessee TB Elimination Program Preliminary NTP Performance, 2025</w:t>
      </w:r>
    </w:p>
    <w:tbl>
      <w:tblPr>
        <w:tblStyle w:val="TableGrid"/>
        <w:tblW w:w="0" w:type="auto"/>
        <w:tblLook w:val="04A0" w:firstRow="1" w:lastRow="0" w:firstColumn="1" w:lastColumn="0" w:noHBand="0" w:noVBand="1"/>
      </w:tblPr>
      <w:tblGrid>
        <w:gridCol w:w="3685"/>
        <w:gridCol w:w="1260"/>
        <w:gridCol w:w="1260"/>
        <w:gridCol w:w="1275"/>
        <w:gridCol w:w="1870"/>
      </w:tblGrid>
      <w:tr w:rsidR="00F14967" w14:paraId="2DA94E86" w14:textId="77777777" w:rsidTr="00AF23B5">
        <w:tc>
          <w:tcPr>
            <w:tcW w:w="3685" w:type="dxa"/>
            <w:shd w:val="clear" w:color="auto" w:fill="BFBFBF" w:themeFill="background1" w:themeFillShade="BF"/>
            <w:vAlign w:val="center"/>
          </w:tcPr>
          <w:p w14:paraId="55B680B9" w14:textId="53B640C7" w:rsidR="00F14967" w:rsidRPr="00AF23B5" w:rsidRDefault="00AF23B5" w:rsidP="00AF23B5">
            <w:pPr>
              <w:spacing w:after="0" w:line="240" w:lineRule="auto"/>
              <w:jc w:val="center"/>
              <w:rPr>
                <w:rFonts w:ascii="Arial" w:hAnsi="Arial" w:cs="Arial"/>
                <w:b/>
                <w:color w:val="000000" w:themeColor="text1"/>
                <w:kern w:val="52"/>
                <w:sz w:val="22"/>
                <w:szCs w:val="22"/>
              </w:rPr>
            </w:pPr>
            <w:r>
              <w:rPr>
                <w:rFonts w:ascii="Arial" w:hAnsi="Arial" w:cs="Arial"/>
                <w:b/>
                <w:color w:val="000000" w:themeColor="text1"/>
                <w:kern w:val="52"/>
                <w:sz w:val="22"/>
                <w:szCs w:val="22"/>
              </w:rPr>
              <w:t>NTIP Objective</w:t>
            </w:r>
          </w:p>
        </w:tc>
        <w:tc>
          <w:tcPr>
            <w:tcW w:w="1260" w:type="dxa"/>
            <w:shd w:val="clear" w:color="auto" w:fill="BFBFBF" w:themeFill="background1" w:themeFillShade="BF"/>
            <w:vAlign w:val="center"/>
          </w:tcPr>
          <w:p w14:paraId="55751D9C" w14:textId="10DE2F66" w:rsidR="00F14967" w:rsidRPr="00AF23B5" w:rsidRDefault="00AF23B5" w:rsidP="00AF23B5">
            <w:pPr>
              <w:spacing w:after="0" w:line="240" w:lineRule="auto"/>
              <w:jc w:val="center"/>
              <w:rPr>
                <w:rFonts w:ascii="Arial" w:hAnsi="Arial" w:cs="Arial"/>
                <w:b/>
                <w:color w:val="000000" w:themeColor="text1"/>
                <w:kern w:val="52"/>
                <w:sz w:val="22"/>
                <w:szCs w:val="22"/>
              </w:rPr>
            </w:pPr>
            <w:r>
              <w:rPr>
                <w:rFonts w:ascii="Arial" w:hAnsi="Arial" w:cs="Arial"/>
                <w:b/>
                <w:color w:val="000000" w:themeColor="text1"/>
                <w:kern w:val="52"/>
                <w:sz w:val="22"/>
                <w:szCs w:val="22"/>
              </w:rPr>
              <w:t>2025 – Q1</w:t>
            </w:r>
          </w:p>
        </w:tc>
        <w:tc>
          <w:tcPr>
            <w:tcW w:w="1260" w:type="dxa"/>
            <w:shd w:val="clear" w:color="auto" w:fill="BFBFBF" w:themeFill="background1" w:themeFillShade="BF"/>
            <w:vAlign w:val="center"/>
          </w:tcPr>
          <w:p w14:paraId="08FDD2CD" w14:textId="111235A7" w:rsidR="00F14967" w:rsidRPr="00AF23B5" w:rsidRDefault="00AF23B5" w:rsidP="00AF23B5">
            <w:pPr>
              <w:spacing w:after="0" w:line="240" w:lineRule="auto"/>
              <w:jc w:val="center"/>
              <w:rPr>
                <w:rFonts w:ascii="Arial" w:hAnsi="Arial" w:cs="Arial"/>
                <w:b/>
                <w:color w:val="000000" w:themeColor="text1"/>
                <w:kern w:val="52"/>
                <w:sz w:val="22"/>
                <w:szCs w:val="22"/>
              </w:rPr>
            </w:pPr>
            <w:r>
              <w:rPr>
                <w:rFonts w:ascii="Arial" w:hAnsi="Arial" w:cs="Arial"/>
                <w:b/>
                <w:color w:val="000000" w:themeColor="text1"/>
                <w:kern w:val="52"/>
                <w:sz w:val="22"/>
                <w:szCs w:val="22"/>
              </w:rPr>
              <w:t>2025 – Q2</w:t>
            </w:r>
          </w:p>
        </w:tc>
        <w:tc>
          <w:tcPr>
            <w:tcW w:w="1275" w:type="dxa"/>
            <w:shd w:val="clear" w:color="auto" w:fill="BFBFBF" w:themeFill="background1" w:themeFillShade="BF"/>
            <w:vAlign w:val="center"/>
          </w:tcPr>
          <w:p w14:paraId="0C8CAFE2" w14:textId="1DB7F7A4" w:rsidR="00F14967" w:rsidRPr="00AF23B5" w:rsidRDefault="00AF23B5" w:rsidP="00AF23B5">
            <w:pPr>
              <w:spacing w:after="0" w:line="240" w:lineRule="auto"/>
              <w:jc w:val="center"/>
              <w:rPr>
                <w:rFonts w:ascii="Arial" w:hAnsi="Arial" w:cs="Arial"/>
                <w:b/>
                <w:color w:val="000000" w:themeColor="text1"/>
                <w:kern w:val="52"/>
                <w:sz w:val="22"/>
                <w:szCs w:val="22"/>
              </w:rPr>
            </w:pPr>
            <w:r>
              <w:rPr>
                <w:rFonts w:ascii="Arial" w:hAnsi="Arial" w:cs="Arial"/>
                <w:b/>
                <w:color w:val="000000" w:themeColor="text1"/>
                <w:kern w:val="52"/>
                <w:sz w:val="22"/>
                <w:szCs w:val="22"/>
              </w:rPr>
              <w:t>2025 – Q3</w:t>
            </w:r>
          </w:p>
        </w:tc>
        <w:tc>
          <w:tcPr>
            <w:tcW w:w="1870" w:type="dxa"/>
            <w:shd w:val="clear" w:color="auto" w:fill="BFBFBF" w:themeFill="background1" w:themeFillShade="BF"/>
            <w:vAlign w:val="center"/>
          </w:tcPr>
          <w:p w14:paraId="0C44276E" w14:textId="213588FF" w:rsidR="00F14967" w:rsidRPr="00AF23B5" w:rsidRDefault="00AF23B5" w:rsidP="00AF23B5">
            <w:pPr>
              <w:spacing w:after="0" w:line="240" w:lineRule="auto"/>
              <w:jc w:val="center"/>
              <w:rPr>
                <w:rFonts w:ascii="Arial" w:hAnsi="Arial" w:cs="Arial"/>
                <w:b/>
                <w:color w:val="000000" w:themeColor="text1"/>
                <w:kern w:val="52"/>
                <w:sz w:val="22"/>
                <w:szCs w:val="22"/>
              </w:rPr>
            </w:pPr>
            <w:r>
              <w:rPr>
                <w:rFonts w:ascii="Arial" w:hAnsi="Arial" w:cs="Arial"/>
                <w:b/>
                <w:color w:val="000000" w:themeColor="text1"/>
                <w:kern w:val="52"/>
                <w:sz w:val="22"/>
                <w:szCs w:val="22"/>
              </w:rPr>
              <w:t>National Target 2030</w:t>
            </w:r>
          </w:p>
        </w:tc>
      </w:tr>
      <w:tr w:rsidR="00AF23B5" w14:paraId="052484B4" w14:textId="77777777" w:rsidTr="00AF23B5">
        <w:tc>
          <w:tcPr>
            <w:tcW w:w="9350" w:type="dxa"/>
            <w:gridSpan w:val="5"/>
            <w:shd w:val="clear" w:color="auto" w:fill="D9D9D9" w:themeFill="background1" w:themeFillShade="D9"/>
            <w:vAlign w:val="center"/>
          </w:tcPr>
          <w:p w14:paraId="722B6091" w14:textId="257F65C1" w:rsidR="00AF23B5" w:rsidRPr="00AF23B5" w:rsidRDefault="00AF23B5" w:rsidP="00AF23B5">
            <w:pPr>
              <w:spacing w:after="0" w:line="240" w:lineRule="auto"/>
              <w:rPr>
                <w:rFonts w:ascii="Arial" w:hAnsi="Arial" w:cs="Arial"/>
                <w:b/>
                <w:color w:val="000000" w:themeColor="text1"/>
                <w:kern w:val="52"/>
                <w:sz w:val="22"/>
                <w:szCs w:val="22"/>
              </w:rPr>
            </w:pPr>
            <w:r>
              <w:rPr>
                <w:rFonts w:ascii="Arial" w:hAnsi="Arial" w:cs="Arial"/>
                <w:b/>
                <w:color w:val="000000" w:themeColor="text1"/>
                <w:kern w:val="52"/>
                <w:sz w:val="22"/>
                <w:szCs w:val="22"/>
              </w:rPr>
              <w:t>TB Incidence Rates (per 100,000)</w:t>
            </w:r>
          </w:p>
        </w:tc>
      </w:tr>
      <w:tr w:rsidR="00F14967" w14:paraId="258A0D68" w14:textId="77777777" w:rsidTr="00AF23B5">
        <w:tc>
          <w:tcPr>
            <w:tcW w:w="3685" w:type="dxa"/>
          </w:tcPr>
          <w:p w14:paraId="6503A1C3" w14:textId="26949F29" w:rsidR="00F14967" w:rsidRPr="0093108F" w:rsidRDefault="00AF23B5" w:rsidP="00AF23B5">
            <w:pPr>
              <w:spacing w:after="0" w:line="240" w:lineRule="auto"/>
              <w:rPr>
                <w:rFonts w:ascii="Arial" w:hAnsi="Arial" w:cs="Arial"/>
                <w:bCs w:val="0"/>
                <w:color w:val="000000" w:themeColor="text1"/>
                <w:kern w:val="52"/>
                <w:sz w:val="22"/>
                <w:szCs w:val="22"/>
                <w:vertAlign w:val="superscript"/>
              </w:rPr>
            </w:pPr>
            <w:r>
              <w:rPr>
                <w:rFonts w:ascii="Arial" w:hAnsi="Arial" w:cs="Arial"/>
                <w:bCs w:val="0"/>
                <w:color w:val="000000" w:themeColor="text1"/>
                <w:kern w:val="52"/>
                <w:sz w:val="22"/>
                <w:szCs w:val="22"/>
              </w:rPr>
              <w:t>U.S.-born Person</w:t>
            </w:r>
            <w:r w:rsidR="0093108F">
              <w:rPr>
                <w:rFonts w:ascii="Arial" w:hAnsi="Arial" w:cs="Arial"/>
                <w:bCs w:val="0"/>
                <w:color w:val="000000" w:themeColor="text1"/>
                <w:kern w:val="52"/>
                <w:sz w:val="22"/>
                <w:szCs w:val="22"/>
                <w:vertAlign w:val="superscript"/>
              </w:rPr>
              <w:t>**</w:t>
            </w:r>
          </w:p>
        </w:tc>
        <w:tc>
          <w:tcPr>
            <w:tcW w:w="1260" w:type="dxa"/>
            <w:vAlign w:val="center"/>
          </w:tcPr>
          <w:p w14:paraId="5761B4C4" w14:textId="064CA559" w:rsidR="00F14967" w:rsidRDefault="0093108F"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260" w:type="dxa"/>
            <w:vAlign w:val="center"/>
          </w:tcPr>
          <w:p w14:paraId="5A60B7DD" w14:textId="339F3739" w:rsidR="00F14967" w:rsidRDefault="0093108F"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275" w:type="dxa"/>
            <w:vAlign w:val="center"/>
          </w:tcPr>
          <w:p w14:paraId="4B7A925E" w14:textId="6ED29BF8" w:rsidR="00F14967" w:rsidRDefault="0093108F"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870" w:type="dxa"/>
            <w:vAlign w:val="center"/>
          </w:tcPr>
          <w:p w14:paraId="384E0E5E" w14:textId="5265CEE6" w:rsidR="00F14967" w:rsidRDefault="00AF23B5"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0.37</w:t>
            </w:r>
          </w:p>
        </w:tc>
      </w:tr>
      <w:tr w:rsidR="0093108F" w14:paraId="4CA83CFC" w14:textId="77777777" w:rsidTr="00AF23B5">
        <w:tc>
          <w:tcPr>
            <w:tcW w:w="3685" w:type="dxa"/>
          </w:tcPr>
          <w:p w14:paraId="3C311FC7" w14:textId="6794FDF1" w:rsidR="0093108F" w:rsidRPr="0093108F" w:rsidRDefault="0093108F" w:rsidP="0093108F">
            <w:pPr>
              <w:spacing w:after="0" w:line="240" w:lineRule="auto"/>
              <w:rPr>
                <w:rFonts w:ascii="Arial" w:hAnsi="Arial" w:cs="Arial"/>
                <w:bCs w:val="0"/>
                <w:color w:val="000000" w:themeColor="text1"/>
                <w:kern w:val="52"/>
                <w:sz w:val="22"/>
                <w:szCs w:val="22"/>
                <w:vertAlign w:val="superscript"/>
              </w:rPr>
            </w:pPr>
            <w:r>
              <w:rPr>
                <w:rFonts w:ascii="Arial" w:hAnsi="Arial" w:cs="Arial"/>
                <w:bCs w:val="0"/>
                <w:color w:val="000000" w:themeColor="text1"/>
                <w:kern w:val="52"/>
                <w:sz w:val="22"/>
                <w:szCs w:val="22"/>
              </w:rPr>
              <w:t>Non-U.S.-born Persons</w:t>
            </w:r>
            <w:r>
              <w:rPr>
                <w:rFonts w:ascii="Arial" w:hAnsi="Arial" w:cs="Arial"/>
                <w:bCs w:val="0"/>
                <w:color w:val="000000" w:themeColor="text1"/>
                <w:kern w:val="52"/>
                <w:sz w:val="22"/>
                <w:szCs w:val="22"/>
                <w:vertAlign w:val="superscript"/>
              </w:rPr>
              <w:t>**</w:t>
            </w:r>
          </w:p>
        </w:tc>
        <w:tc>
          <w:tcPr>
            <w:tcW w:w="1260" w:type="dxa"/>
            <w:vAlign w:val="center"/>
          </w:tcPr>
          <w:p w14:paraId="439CFCB2" w14:textId="4D312C1F"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260" w:type="dxa"/>
            <w:vAlign w:val="center"/>
          </w:tcPr>
          <w:p w14:paraId="7897059D" w14:textId="72768D28"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275" w:type="dxa"/>
            <w:vAlign w:val="center"/>
          </w:tcPr>
          <w:p w14:paraId="54BF46C7" w14:textId="491226F3"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870" w:type="dxa"/>
            <w:vAlign w:val="center"/>
          </w:tcPr>
          <w:p w14:paraId="490B2C1D" w14:textId="7AEAB388"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11.33</w:t>
            </w:r>
          </w:p>
        </w:tc>
      </w:tr>
      <w:tr w:rsidR="0093108F" w14:paraId="26A1AD7C" w14:textId="77777777" w:rsidTr="00AF23B5">
        <w:tc>
          <w:tcPr>
            <w:tcW w:w="3685" w:type="dxa"/>
          </w:tcPr>
          <w:p w14:paraId="6D387153" w14:textId="58F6AF9B" w:rsidR="0093108F" w:rsidRPr="0093108F" w:rsidRDefault="0093108F" w:rsidP="0093108F">
            <w:pPr>
              <w:spacing w:after="0" w:line="240" w:lineRule="auto"/>
              <w:rPr>
                <w:rFonts w:ascii="Arial" w:hAnsi="Arial" w:cs="Arial"/>
                <w:bCs w:val="0"/>
                <w:color w:val="000000" w:themeColor="text1"/>
                <w:kern w:val="52"/>
                <w:sz w:val="22"/>
                <w:szCs w:val="22"/>
                <w:vertAlign w:val="superscript"/>
              </w:rPr>
            </w:pPr>
            <w:r>
              <w:rPr>
                <w:rFonts w:ascii="Arial" w:hAnsi="Arial" w:cs="Arial"/>
                <w:bCs w:val="0"/>
                <w:color w:val="000000" w:themeColor="text1"/>
                <w:kern w:val="52"/>
                <w:sz w:val="22"/>
                <w:szCs w:val="22"/>
              </w:rPr>
              <w:t>U.S.-born non-Hispanic Blacks</w:t>
            </w:r>
            <w:r>
              <w:rPr>
                <w:rFonts w:ascii="Arial" w:hAnsi="Arial" w:cs="Arial"/>
                <w:bCs w:val="0"/>
                <w:color w:val="000000" w:themeColor="text1"/>
                <w:kern w:val="52"/>
                <w:sz w:val="22"/>
                <w:szCs w:val="22"/>
                <w:vertAlign w:val="superscript"/>
              </w:rPr>
              <w:t>**</w:t>
            </w:r>
          </w:p>
        </w:tc>
        <w:tc>
          <w:tcPr>
            <w:tcW w:w="1260" w:type="dxa"/>
            <w:vAlign w:val="center"/>
          </w:tcPr>
          <w:p w14:paraId="29607EEE" w14:textId="586D1603"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260" w:type="dxa"/>
            <w:vAlign w:val="center"/>
          </w:tcPr>
          <w:p w14:paraId="75F23B03" w14:textId="6BF253D8"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275" w:type="dxa"/>
            <w:vAlign w:val="center"/>
          </w:tcPr>
          <w:p w14:paraId="68CED806" w14:textId="4A876EBE"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870" w:type="dxa"/>
            <w:vAlign w:val="center"/>
          </w:tcPr>
          <w:p w14:paraId="62425AC9" w14:textId="1BC12EB0"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0.95</w:t>
            </w:r>
          </w:p>
        </w:tc>
      </w:tr>
      <w:tr w:rsidR="0093108F" w14:paraId="33C3FD51" w14:textId="77777777" w:rsidTr="00AF23B5">
        <w:trPr>
          <w:trHeight w:val="593"/>
        </w:trPr>
        <w:tc>
          <w:tcPr>
            <w:tcW w:w="3685" w:type="dxa"/>
          </w:tcPr>
          <w:p w14:paraId="26FB66B5" w14:textId="1DDB2E8A" w:rsidR="0093108F" w:rsidRPr="0093108F" w:rsidRDefault="0093108F" w:rsidP="0093108F">
            <w:pPr>
              <w:spacing w:after="0" w:line="240" w:lineRule="auto"/>
              <w:rPr>
                <w:rFonts w:ascii="Arial" w:hAnsi="Arial" w:cs="Arial"/>
                <w:bCs w:val="0"/>
                <w:color w:val="000000" w:themeColor="text1"/>
                <w:kern w:val="52"/>
                <w:sz w:val="22"/>
                <w:szCs w:val="22"/>
                <w:vertAlign w:val="superscript"/>
              </w:rPr>
            </w:pPr>
            <w:r>
              <w:rPr>
                <w:rFonts w:ascii="Arial" w:hAnsi="Arial" w:cs="Arial"/>
                <w:bCs w:val="0"/>
                <w:color w:val="000000" w:themeColor="text1"/>
                <w:kern w:val="52"/>
                <w:sz w:val="22"/>
                <w:szCs w:val="22"/>
              </w:rPr>
              <w:t>Children Younger than 5 Years of Age</w:t>
            </w:r>
            <w:r>
              <w:rPr>
                <w:rFonts w:ascii="Arial" w:hAnsi="Arial" w:cs="Arial"/>
                <w:bCs w:val="0"/>
                <w:color w:val="000000" w:themeColor="text1"/>
                <w:kern w:val="52"/>
                <w:sz w:val="22"/>
                <w:szCs w:val="22"/>
                <w:vertAlign w:val="superscript"/>
              </w:rPr>
              <w:t>**</w:t>
            </w:r>
          </w:p>
        </w:tc>
        <w:tc>
          <w:tcPr>
            <w:tcW w:w="1260" w:type="dxa"/>
            <w:vAlign w:val="center"/>
          </w:tcPr>
          <w:p w14:paraId="159FE4FB" w14:textId="48B050CE"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260" w:type="dxa"/>
            <w:vAlign w:val="center"/>
          </w:tcPr>
          <w:p w14:paraId="32201FA4" w14:textId="2F18CA40"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275" w:type="dxa"/>
            <w:vAlign w:val="center"/>
          </w:tcPr>
          <w:p w14:paraId="156AA1BC" w14:textId="6513C3CD"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N/A</w:t>
            </w:r>
          </w:p>
        </w:tc>
        <w:tc>
          <w:tcPr>
            <w:tcW w:w="1870" w:type="dxa"/>
            <w:vAlign w:val="center"/>
          </w:tcPr>
          <w:p w14:paraId="36CB63E4" w14:textId="0AF76BE8" w:rsidR="0093108F" w:rsidRDefault="0093108F" w:rsidP="0093108F">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0.36</w:t>
            </w:r>
          </w:p>
        </w:tc>
      </w:tr>
      <w:tr w:rsidR="00AF23B5" w14:paraId="0022E896" w14:textId="77777777" w:rsidTr="00AF23B5">
        <w:tc>
          <w:tcPr>
            <w:tcW w:w="9350" w:type="dxa"/>
            <w:gridSpan w:val="5"/>
            <w:shd w:val="clear" w:color="auto" w:fill="D9D9D9" w:themeFill="background1" w:themeFillShade="D9"/>
          </w:tcPr>
          <w:p w14:paraId="6F99F397" w14:textId="18916E02" w:rsidR="00AF23B5" w:rsidRPr="00AF23B5" w:rsidRDefault="00AF23B5" w:rsidP="00AF23B5">
            <w:pPr>
              <w:spacing w:after="0" w:line="240" w:lineRule="auto"/>
              <w:rPr>
                <w:rFonts w:ascii="Arial" w:hAnsi="Arial" w:cs="Arial"/>
                <w:b/>
                <w:color w:val="000000" w:themeColor="text1"/>
                <w:kern w:val="52"/>
                <w:sz w:val="22"/>
                <w:szCs w:val="22"/>
              </w:rPr>
            </w:pPr>
            <w:r>
              <w:rPr>
                <w:rFonts w:ascii="Arial" w:hAnsi="Arial" w:cs="Arial"/>
                <w:b/>
                <w:color w:val="000000" w:themeColor="text1"/>
                <w:kern w:val="52"/>
                <w:sz w:val="22"/>
                <w:szCs w:val="22"/>
              </w:rPr>
              <w:t>Case Management and Treatment (%)</w:t>
            </w:r>
          </w:p>
        </w:tc>
      </w:tr>
      <w:tr w:rsidR="00AF23B5" w14:paraId="2ED331FD" w14:textId="77777777" w:rsidTr="00AF23B5">
        <w:tc>
          <w:tcPr>
            <w:tcW w:w="3685" w:type="dxa"/>
          </w:tcPr>
          <w:p w14:paraId="772CCF9C" w14:textId="718837A5" w:rsidR="00AF23B5" w:rsidRDefault="00AF23B5"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Known HIV Status</w:t>
            </w:r>
          </w:p>
        </w:tc>
        <w:tc>
          <w:tcPr>
            <w:tcW w:w="1260" w:type="dxa"/>
            <w:vAlign w:val="center"/>
          </w:tcPr>
          <w:p w14:paraId="0D257921" w14:textId="3FDE235A"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97.2</w:t>
            </w:r>
          </w:p>
        </w:tc>
        <w:tc>
          <w:tcPr>
            <w:tcW w:w="1260" w:type="dxa"/>
            <w:vAlign w:val="center"/>
          </w:tcPr>
          <w:p w14:paraId="71A4985D" w14:textId="600CBCB1"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90.3</w:t>
            </w:r>
          </w:p>
        </w:tc>
        <w:tc>
          <w:tcPr>
            <w:tcW w:w="1275" w:type="dxa"/>
            <w:vAlign w:val="center"/>
          </w:tcPr>
          <w:p w14:paraId="52761C86" w14:textId="20465733"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76.7</w:t>
            </w:r>
          </w:p>
        </w:tc>
        <w:tc>
          <w:tcPr>
            <w:tcW w:w="1870" w:type="dxa"/>
            <w:vAlign w:val="center"/>
          </w:tcPr>
          <w:p w14:paraId="18311A85" w14:textId="6B0F4F8B" w:rsidR="00AF23B5" w:rsidRDefault="00AF23B5"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98.0</w:t>
            </w:r>
          </w:p>
        </w:tc>
      </w:tr>
      <w:tr w:rsidR="00AF23B5" w14:paraId="1329D38E" w14:textId="77777777" w:rsidTr="00AF23B5">
        <w:tc>
          <w:tcPr>
            <w:tcW w:w="3685" w:type="dxa"/>
          </w:tcPr>
          <w:p w14:paraId="0CA66552" w14:textId="3D0132C7" w:rsidR="00AF23B5" w:rsidRDefault="00AF23B5"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Treatment Initiation</w:t>
            </w:r>
          </w:p>
        </w:tc>
        <w:tc>
          <w:tcPr>
            <w:tcW w:w="1260" w:type="dxa"/>
            <w:vAlign w:val="center"/>
          </w:tcPr>
          <w:p w14:paraId="6689AA11" w14:textId="4C20885F"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94.1</w:t>
            </w:r>
          </w:p>
        </w:tc>
        <w:tc>
          <w:tcPr>
            <w:tcW w:w="1260" w:type="dxa"/>
            <w:vAlign w:val="center"/>
          </w:tcPr>
          <w:p w14:paraId="4A4E3F9E" w14:textId="44F8C909"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93.3</w:t>
            </w:r>
          </w:p>
        </w:tc>
        <w:tc>
          <w:tcPr>
            <w:tcW w:w="1275" w:type="dxa"/>
            <w:vAlign w:val="center"/>
          </w:tcPr>
          <w:p w14:paraId="36EB6A63" w14:textId="7F054D5D"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100.0</w:t>
            </w:r>
          </w:p>
        </w:tc>
        <w:tc>
          <w:tcPr>
            <w:tcW w:w="1870" w:type="dxa"/>
            <w:vAlign w:val="center"/>
          </w:tcPr>
          <w:p w14:paraId="005D3794" w14:textId="5FB55C12" w:rsidR="00AF23B5" w:rsidRDefault="00AF23B5"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91.0</w:t>
            </w:r>
          </w:p>
        </w:tc>
      </w:tr>
      <w:tr w:rsidR="00AF23B5" w14:paraId="575A2A22" w14:textId="77777777" w:rsidTr="00AF23B5">
        <w:tc>
          <w:tcPr>
            <w:tcW w:w="3685" w:type="dxa"/>
          </w:tcPr>
          <w:p w14:paraId="74773D70" w14:textId="64062E4C" w:rsidR="00AF23B5" w:rsidRDefault="00AF23B5"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Recommended Initial Therapy</w:t>
            </w:r>
          </w:p>
        </w:tc>
        <w:tc>
          <w:tcPr>
            <w:tcW w:w="1260" w:type="dxa"/>
            <w:vAlign w:val="center"/>
          </w:tcPr>
          <w:p w14:paraId="1D7CD8B7" w14:textId="45D03B58"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97.2</w:t>
            </w:r>
          </w:p>
        </w:tc>
        <w:tc>
          <w:tcPr>
            <w:tcW w:w="1260" w:type="dxa"/>
            <w:vAlign w:val="center"/>
          </w:tcPr>
          <w:p w14:paraId="5992B507" w14:textId="18F70E14"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93.5</w:t>
            </w:r>
          </w:p>
        </w:tc>
        <w:tc>
          <w:tcPr>
            <w:tcW w:w="1275" w:type="dxa"/>
            <w:vAlign w:val="center"/>
          </w:tcPr>
          <w:p w14:paraId="6C37B17F" w14:textId="6C5CA6C6"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90.0</w:t>
            </w:r>
          </w:p>
        </w:tc>
        <w:tc>
          <w:tcPr>
            <w:tcW w:w="1870" w:type="dxa"/>
            <w:vAlign w:val="center"/>
          </w:tcPr>
          <w:p w14:paraId="2FA13AD1" w14:textId="7653B310" w:rsidR="00AF23B5" w:rsidRDefault="00AF23B5"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96.0</w:t>
            </w:r>
          </w:p>
        </w:tc>
      </w:tr>
      <w:tr w:rsidR="00AF23B5" w14:paraId="15EEBA25" w14:textId="77777777" w:rsidTr="00AF23B5">
        <w:tc>
          <w:tcPr>
            <w:tcW w:w="3685" w:type="dxa"/>
          </w:tcPr>
          <w:p w14:paraId="1587D7D1" w14:textId="6CABF88D" w:rsidR="00AF23B5" w:rsidRDefault="00AF23B5"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Sputum Culture Results</w:t>
            </w:r>
            <w:r w:rsidR="00DF6913">
              <w:rPr>
                <w:rFonts w:ascii="Arial" w:hAnsi="Arial" w:cs="Arial"/>
                <w:bCs w:val="0"/>
                <w:color w:val="000000" w:themeColor="text1"/>
                <w:kern w:val="52"/>
                <w:sz w:val="22"/>
                <w:szCs w:val="22"/>
              </w:rPr>
              <w:t xml:space="preserve"> Reported</w:t>
            </w:r>
          </w:p>
        </w:tc>
        <w:tc>
          <w:tcPr>
            <w:tcW w:w="1260" w:type="dxa"/>
            <w:vAlign w:val="center"/>
          </w:tcPr>
          <w:p w14:paraId="176F2559" w14:textId="6FA3EF85"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92.6</w:t>
            </w:r>
          </w:p>
        </w:tc>
        <w:tc>
          <w:tcPr>
            <w:tcW w:w="1260" w:type="dxa"/>
            <w:vAlign w:val="center"/>
          </w:tcPr>
          <w:p w14:paraId="1DF8988F" w14:textId="0F6ED89D"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95.7</w:t>
            </w:r>
          </w:p>
        </w:tc>
        <w:tc>
          <w:tcPr>
            <w:tcW w:w="1275" w:type="dxa"/>
            <w:vAlign w:val="center"/>
          </w:tcPr>
          <w:p w14:paraId="65015587" w14:textId="76154411"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66.7</w:t>
            </w:r>
          </w:p>
        </w:tc>
        <w:tc>
          <w:tcPr>
            <w:tcW w:w="1870" w:type="dxa"/>
            <w:vAlign w:val="center"/>
          </w:tcPr>
          <w:p w14:paraId="7F3B02FE" w14:textId="652FC7BB" w:rsidR="00AF23B5" w:rsidRDefault="00AF23B5"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98.0</w:t>
            </w:r>
          </w:p>
        </w:tc>
      </w:tr>
      <w:tr w:rsidR="00AF23B5" w14:paraId="1850D5B4" w14:textId="77777777" w:rsidTr="00AF23B5">
        <w:tc>
          <w:tcPr>
            <w:tcW w:w="3685" w:type="dxa"/>
          </w:tcPr>
          <w:p w14:paraId="7B06E01A" w14:textId="449ADF4C" w:rsidR="00AF23B5" w:rsidRDefault="00AF23B5"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Sputum Culture Conversion</w:t>
            </w:r>
          </w:p>
        </w:tc>
        <w:tc>
          <w:tcPr>
            <w:tcW w:w="1260" w:type="dxa"/>
            <w:vAlign w:val="center"/>
          </w:tcPr>
          <w:p w14:paraId="51D03397" w14:textId="40618F23"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37.5</w:t>
            </w:r>
          </w:p>
        </w:tc>
        <w:tc>
          <w:tcPr>
            <w:tcW w:w="1260" w:type="dxa"/>
            <w:vAlign w:val="center"/>
          </w:tcPr>
          <w:p w14:paraId="3B58024B" w14:textId="328BDFEB"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27.8</w:t>
            </w:r>
          </w:p>
        </w:tc>
        <w:tc>
          <w:tcPr>
            <w:tcW w:w="1275" w:type="dxa"/>
            <w:vAlign w:val="center"/>
          </w:tcPr>
          <w:p w14:paraId="3A5CDA4D" w14:textId="5D4E8E42"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15.4</w:t>
            </w:r>
          </w:p>
        </w:tc>
        <w:tc>
          <w:tcPr>
            <w:tcW w:w="1870" w:type="dxa"/>
            <w:vAlign w:val="center"/>
          </w:tcPr>
          <w:p w14:paraId="172F9AC2" w14:textId="096F1D30" w:rsidR="00AF23B5" w:rsidRDefault="00AF23B5"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80.0</w:t>
            </w:r>
          </w:p>
        </w:tc>
      </w:tr>
      <w:tr w:rsidR="00AF23B5" w14:paraId="79DC3D5D" w14:textId="77777777" w:rsidTr="00AF23B5">
        <w:tc>
          <w:tcPr>
            <w:tcW w:w="3685" w:type="dxa"/>
          </w:tcPr>
          <w:p w14:paraId="4AAB7319" w14:textId="5CB48248" w:rsidR="00AF23B5" w:rsidRDefault="00AF23B5"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Completion of Treatment</w:t>
            </w:r>
          </w:p>
        </w:tc>
        <w:tc>
          <w:tcPr>
            <w:tcW w:w="1260" w:type="dxa"/>
            <w:vAlign w:val="center"/>
          </w:tcPr>
          <w:p w14:paraId="2E6B6637" w14:textId="2E888247"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51.5</w:t>
            </w:r>
          </w:p>
        </w:tc>
        <w:tc>
          <w:tcPr>
            <w:tcW w:w="1260" w:type="dxa"/>
            <w:vAlign w:val="center"/>
          </w:tcPr>
          <w:p w14:paraId="693D278A" w14:textId="5A8F1738"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20.0</w:t>
            </w:r>
          </w:p>
        </w:tc>
        <w:tc>
          <w:tcPr>
            <w:tcW w:w="1275" w:type="dxa"/>
            <w:vAlign w:val="center"/>
          </w:tcPr>
          <w:p w14:paraId="6A22D7FC" w14:textId="7E1C5AD2"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3.4</w:t>
            </w:r>
          </w:p>
        </w:tc>
        <w:tc>
          <w:tcPr>
            <w:tcW w:w="1870" w:type="dxa"/>
            <w:vAlign w:val="center"/>
          </w:tcPr>
          <w:p w14:paraId="55C4CC3E" w14:textId="7C9780B2" w:rsidR="00AF23B5" w:rsidRDefault="00AF23B5"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92.0</w:t>
            </w:r>
          </w:p>
        </w:tc>
      </w:tr>
      <w:tr w:rsidR="002E43F7" w14:paraId="596631A4" w14:textId="77777777" w:rsidTr="002E43F7">
        <w:tc>
          <w:tcPr>
            <w:tcW w:w="9350" w:type="dxa"/>
            <w:gridSpan w:val="5"/>
            <w:shd w:val="clear" w:color="auto" w:fill="D9D9D9" w:themeFill="background1" w:themeFillShade="D9"/>
          </w:tcPr>
          <w:p w14:paraId="7ADBB2C5" w14:textId="2584E6D6" w:rsidR="002E43F7" w:rsidRPr="002E43F7" w:rsidRDefault="002E43F7" w:rsidP="002E43F7">
            <w:pPr>
              <w:spacing w:after="0" w:line="240" w:lineRule="auto"/>
              <w:rPr>
                <w:rFonts w:ascii="Arial" w:hAnsi="Arial" w:cs="Arial"/>
                <w:b/>
                <w:color w:val="000000" w:themeColor="text1"/>
                <w:kern w:val="52"/>
                <w:sz w:val="22"/>
                <w:szCs w:val="22"/>
              </w:rPr>
            </w:pPr>
            <w:r>
              <w:rPr>
                <w:rFonts w:ascii="Arial" w:hAnsi="Arial" w:cs="Arial"/>
                <w:b/>
                <w:color w:val="000000" w:themeColor="text1"/>
                <w:kern w:val="52"/>
                <w:sz w:val="22"/>
                <w:szCs w:val="22"/>
              </w:rPr>
              <w:t>Laboratory Reporting (%)</w:t>
            </w:r>
          </w:p>
        </w:tc>
      </w:tr>
      <w:tr w:rsidR="00AF23B5" w14:paraId="646C3AC1" w14:textId="77777777" w:rsidTr="00AF23B5">
        <w:tc>
          <w:tcPr>
            <w:tcW w:w="3685" w:type="dxa"/>
          </w:tcPr>
          <w:p w14:paraId="3FFD8658" w14:textId="3629FC1A" w:rsidR="00AF23B5"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Turnaround Time – Culture</w:t>
            </w:r>
          </w:p>
        </w:tc>
        <w:tc>
          <w:tcPr>
            <w:tcW w:w="1260" w:type="dxa"/>
            <w:vAlign w:val="center"/>
          </w:tcPr>
          <w:p w14:paraId="7C17C6A4" w14:textId="4FF7C982"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25.0</w:t>
            </w:r>
          </w:p>
        </w:tc>
        <w:tc>
          <w:tcPr>
            <w:tcW w:w="1260" w:type="dxa"/>
            <w:vAlign w:val="center"/>
          </w:tcPr>
          <w:p w14:paraId="372C7844" w14:textId="51D51825"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42.9</w:t>
            </w:r>
          </w:p>
        </w:tc>
        <w:tc>
          <w:tcPr>
            <w:tcW w:w="1275" w:type="dxa"/>
            <w:vAlign w:val="center"/>
          </w:tcPr>
          <w:p w14:paraId="400E97C1" w14:textId="6927F1F3"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14.3</w:t>
            </w:r>
          </w:p>
        </w:tc>
        <w:tc>
          <w:tcPr>
            <w:tcW w:w="1870" w:type="dxa"/>
            <w:vAlign w:val="center"/>
          </w:tcPr>
          <w:p w14:paraId="0AE092CB" w14:textId="050D09E5" w:rsidR="00AF23B5" w:rsidRDefault="002E43F7" w:rsidP="002E43F7">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69.0</w:t>
            </w:r>
          </w:p>
        </w:tc>
      </w:tr>
      <w:tr w:rsidR="00AF23B5" w14:paraId="04D607FD" w14:textId="77777777" w:rsidTr="00AF23B5">
        <w:tc>
          <w:tcPr>
            <w:tcW w:w="3685" w:type="dxa"/>
          </w:tcPr>
          <w:p w14:paraId="3378E2D4" w14:textId="534DCC06" w:rsidR="00AF23B5"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Turnaround Time – NAA</w:t>
            </w:r>
          </w:p>
        </w:tc>
        <w:tc>
          <w:tcPr>
            <w:tcW w:w="1260" w:type="dxa"/>
            <w:vAlign w:val="center"/>
          </w:tcPr>
          <w:p w14:paraId="3FA29FFB" w14:textId="566DEE9B"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82.4</w:t>
            </w:r>
          </w:p>
        </w:tc>
        <w:tc>
          <w:tcPr>
            <w:tcW w:w="1260" w:type="dxa"/>
            <w:vAlign w:val="center"/>
          </w:tcPr>
          <w:p w14:paraId="5CE0262A" w14:textId="722DE5A4"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87.5</w:t>
            </w:r>
          </w:p>
        </w:tc>
        <w:tc>
          <w:tcPr>
            <w:tcW w:w="1275" w:type="dxa"/>
            <w:vAlign w:val="center"/>
          </w:tcPr>
          <w:p w14:paraId="1E250C20" w14:textId="54EBC57F"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85.7</w:t>
            </w:r>
          </w:p>
        </w:tc>
        <w:tc>
          <w:tcPr>
            <w:tcW w:w="1870" w:type="dxa"/>
            <w:vAlign w:val="center"/>
          </w:tcPr>
          <w:p w14:paraId="0E4EEC90" w14:textId="69EBFFE1" w:rsidR="00AF23B5"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95.0</w:t>
            </w:r>
          </w:p>
        </w:tc>
      </w:tr>
      <w:tr w:rsidR="00AF23B5" w14:paraId="66DB8A72" w14:textId="77777777" w:rsidTr="00AF23B5">
        <w:tc>
          <w:tcPr>
            <w:tcW w:w="3685" w:type="dxa"/>
          </w:tcPr>
          <w:p w14:paraId="644C6F91" w14:textId="48713EB8" w:rsidR="00AF23B5"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Drug-Susceptibility Result</w:t>
            </w:r>
          </w:p>
        </w:tc>
        <w:tc>
          <w:tcPr>
            <w:tcW w:w="1260" w:type="dxa"/>
            <w:vAlign w:val="center"/>
          </w:tcPr>
          <w:p w14:paraId="6360F06E" w14:textId="332EACC5"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95.7</w:t>
            </w:r>
          </w:p>
        </w:tc>
        <w:tc>
          <w:tcPr>
            <w:tcW w:w="1260" w:type="dxa"/>
            <w:vAlign w:val="center"/>
          </w:tcPr>
          <w:p w14:paraId="18F4953D" w14:textId="6814C2F8"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78.3</w:t>
            </w:r>
          </w:p>
        </w:tc>
        <w:tc>
          <w:tcPr>
            <w:tcW w:w="1275" w:type="dxa"/>
            <w:vAlign w:val="center"/>
          </w:tcPr>
          <w:p w14:paraId="7A0E0080" w14:textId="352B23B4" w:rsidR="00AF23B5"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27.8</w:t>
            </w:r>
          </w:p>
        </w:tc>
        <w:tc>
          <w:tcPr>
            <w:tcW w:w="1870" w:type="dxa"/>
            <w:vAlign w:val="center"/>
          </w:tcPr>
          <w:p w14:paraId="06362950" w14:textId="5D6F9F3D" w:rsidR="00AF23B5"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100.0</w:t>
            </w:r>
          </w:p>
        </w:tc>
      </w:tr>
      <w:tr w:rsidR="002E43F7" w14:paraId="5BE153D0" w14:textId="77777777" w:rsidTr="00AF23B5">
        <w:tc>
          <w:tcPr>
            <w:tcW w:w="3685" w:type="dxa"/>
          </w:tcPr>
          <w:p w14:paraId="25636E0A" w14:textId="5E4C4571" w:rsidR="002E43F7"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Universal Genotyping</w:t>
            </w:r>
          </w:p>
        </w:tc>
        <w:tc>
          <w:tcPr>
            <w:tcW w:w="1260" w:type="dxa"/>
            <w:vAlign w:val="center"/>
          </w:tcPr>
          <w:p w14:paraId="72812968" w14:textId="77777777" w:rsidR="002E43F7" w:rsidRDefault="002E43F7" w:rsidP="00AF23B5">
            <w:pPr>
              <w:spacing w:after="0" w:line="240" w:lineRule="auto"/>
              <w:jc w:val="center"/>
              <w:rPr>
                <w:rFonts w:ascii="Arial" w:hAnsi="Arial" w:cs="Arial"/>
                <w:bCs w:val="0"/>
                <w:color w:val="000000" w:themeColor="text1"/>
                <w:kern w:val="52"/>
                <w:sz w:val="22"/>
                <w:szCs w:val="22"/>
              </w:rPr>
            </w:pPr>
          </w:p>
        </w:tc>
        <w:tc>
          <w:tcPr>
            <w:tcW w:w="1260" w:type="dxa"/>
            <w:vAlign w:val="center"/>
          </w:tcPr>
          <w:p w14:paraId="601E6853" w14:textId="77777777" w:rsidR="002E43F7" w:rsidRDefault="002E43F7" w:rsidP="00AF23B5">
            <w:pPr>
              <w:spacing w:after="0" w:line="240" w:lineRule="auto"/>
              <w:jc w:val="center"/>
              <w:rPr>
                <w:rFonts w:ascii="Arial" w:hAnsi="Arial" w:cs="Arial"/>
                <w:bCs w:val="0"/>
                <w:color w:val="000000" w:themeColor="text1"/>
                <w:kern w:val="52"/>
                <w:sz w:val="22"/>
                <w:szCs w:val="22"/>
              </w:rPr>
            </w:pPr>
          </w:p>
        </w:tc>
        <w:tc>
          <w:tcPr>
            <w:tcW w:w="1275" w:type="dxa"/>
            <w:vAlign w:val="center"/>
          </w:tcPr>
          <w:p w14:paraId="09952793" w14:textId="77777777" w:rsidR="002E43F7" w:rsidRDefault="002E43F7" w:rsidP="00AF23B5">
            <w:pPr>
              <w:spacing w:after="0" w:line="240" w:lineRule="auto"/>
              <w:jc w:val="center"/>
              <w:rPr>
                <w:rFonts w:ascii="Arial" w:hAnsi="Arial" w:cs="Arial"/>
                <w:bCs w:val="0"/>
                <w:color w:val="000000" w:themeColor="text1"/>
                <w:kern w:val="52"/>
                <w:sz w:val="22"/>
                <w:szCs w:val="22"/>
              </w:rPr>
            </w:pPr>
          </w:p>
        </w:tc>
        <w:tc>
          <w:tcPr>
            <w:tcW w:w="1870" w:type="dxa"/>
            <w:vAlign w:val="center"/>
          </w:tcPr>
          <w:p w14:paraId="3A1BE9B3" w14:textId="7A3903D4" w:rsidR="002E43F7"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100.0</w:t>
            </w:r>
          </w:p>
        </w:tc>
      </w:tr>
      <w:tr w:rsidR="002E43F7" w14:paraId="2E171D39" w14:textId="77777777" w:rsidTr="002E43F7">
        <w:tc>
          <w:tcPr>
            <w:tcW w:w="9350" w:type="dxa"/>
            <w:gridSpan w:val="5"/>
            <w:shd w:val="clear" w:color="auto" w:fill="D9D9D9" w:themeFill="background1" w:themeFillShade="D9"/>
            <w:vAlign w:val="center"/>
          </w:tcPr>
          <w:p w14:paraId="0930BEDF" w14:textId="465CD8A0" w:rsidR="002E43F7" w:rsidRPr="002E43F7" w:rsidRDefault="002E43F7" w:rsidP="002E43F7">
            <w:pPr>
              <w:spacing w:after="0" w:line="240" w:lineRule="auto"/>
              <w:rPr>
                <w:rFonts w:ascii="Arial" w:hAnsi="Arial" w:cs="Arial"/>
                <w:b/>
                <w:color w:val="000000" w:themeColor="text1"/>
                <w:kern w:val="52"/>
                <w:sz w:val="22"/>
                <w:szCs w:val="22"/>
              </w:rPr>
            </w:pPr>
            <w:r>
              <w:rPr>
                <w:rFonts w:ascii="Arial" w:hAnsi="Arial" w:cs="Arial"/>
                <w:b/>
                <w:color w:val="000000" w:themeColor="text1"/>
                <w:kern w:val="52"/>
                <w:sz w:val="22"/>
                <w:szCs w:val="22"/>
              </w:rPr>
              <w:t>Contact Investigation (%)</w:t>
            </w:r>
          </w:p>
        </w:tc>
      </w:tr>
      <w:tr w:rsidR="002E43F7" w14:paraId="627C664D" w14:textId="77777777" w:rsidTr="00AF23B5">
        <w:tc>
          <w:tcPr>
            <w:tcW w:w="3685" w:type="dxa"/>
          </w:tcPr>
          <w:p w14:paraId="6177DD63" w14:textId="1106DB81" w:rsidR="002E43F7"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Contact Elicitation</w:t>
            </w:r>
          </w:p>
        </w:tc>
        <w:tc>
          <w:tcPr>
            <w:tcW w:w="1260" w:type="dxa"/>
            <w:vAlign w:val="center"/>
          </w:tcPr>
          <w:p w14:paraId="4E750E02" w14:textId="398FA8A2"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60" w:type="dxa"/>
            <w:vAlign w:val="center"/>
          </w:tcPr>
          <w:p w14:paraId="7BA743E8" w14:textId="13989B94"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75" w:type="dxa"/>
            <w:vAlign w:val="center"/>
          </w:tcPr>
          <w:p w14:paraId="5AE50BAC" w14:textId="5856F5F3"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870" w:type="dxa"/>
            <w:vAlign w:val="center"/>
          </w:tcPr>
          <w:p w14:paraId="1FFDB102" w14:textId="073243D1" w:rsidR="002E43F7"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100.0</w:t>
            </w:r>
          </w:p>
        </w:tc>
      </w:tr>
      <w:tr w:rsidR="00DF6913" w14:paraId="78FF94EE" w14:textId="77777777" w:rsidTr="00AF23B5">
        <w:tc>
          <w:tcPr>
            <w:tcW w:w="3685" w:type="dxa"/>
          </w:tcPr>
          <w:p w14:paraId="64DC4611" w14:textId="57A6A35B" w:rsidR="00DF6913" w:rsidRDefault="00DF6913" w:rsidP="00DF6913">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Contact Examination</w:t>
            </w:r>
          </w:p>
        </w:tc>
        <w:tc>
          <w:tcPr>
            <w:tcW w:w="1260" w:type="dxa"/>
            <w:vAlign w:val="center"/>
          </w:tcPr>
          <w:p w14:paraId="7178D7E9" w14:textId="29277FB0"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60" w:type="dxa"/>
            <w:vAlign w:val="center"/>
          </w:tcPr>
          <w:p w14:paraId="43FFE866" w14:textId="03C01A51"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75" w:type="dxa"/>
            <w:vAlign w:val="center"/>
          </w:tcPr>
          <w:p w14:paraId="4B837A7A" w14:textId="4B9E3302"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870" w:type="dxa"/>
            <w:vAlign w:val="center"/>
          </w:tcPr>
          <w:p w14:paraId="0DFE89F8" w14:textId="09FA732B"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90.0</w:t>
            </w:r>
          </w:p>
        </w:tc>
      </w:tr>
      <w:tr w:rsidR="00DF6913" w14:paraId="69A7AF7B" w14:textId="77777777" w:rsidTr="00AF23B5">
        <w:tc>
          <w:tcPr>
            <w:tcW w:w="3685" w:type="dxa"/>
          </w:tcPr>
          <w:p w14:paraId="2EDC722B" w14:textId="3C315540" w:rsidR="00DF6913" w:rsidRDefault="00DF6913" w:rsidP="00DF6913">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LTBI Treatment Initiation</w:t>
            </w:r>
          </w:p>
        </w:tc>
        <w:tc>
          <w:tcPr>
            <w:tcW w:w="1260" w:type="dxa"/>
            <w:vAlign w:val="center"/>
          </w:tcPr>
          <w:p w14:paraId="5A1496E3" w14:textId="191174DF"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60" w:type="dxa"/>
            <w:vAlign w:val="center"/>
          </w:tcPr>
          <w:p w14:paraId="62ED764D" w14:textId="6FFA4F19"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75" w:type="dxa"/>
            <w:vAlign w:val="center"/>
          </w:tcPr>
          <w:p w14:paraId="4AE06122" w14:textId="135CC38C"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870" w:type="dxa"/>
            <w:vAlign w:val="center"/>
          </w:tcPr>
          <w:p w14:paraId="1CFB242E" w14:textId="7A7CF9BB"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92.0</w:t>
            </w:r>
          </w:p>
        </w:tc>
      </w:tr>
      <w:tr w:rsidR="00DF6913" w14:paraId="5A6CE467" w14:textId="77777777" w:rsidTr="00AF23B5">
        <w:tc>
          <w:tcPr>
            <w:tcW w:w="3685" w:type="dxa"/>
          </w:tcPr>
          <w:p w14:paraId="667DD69E" w14:textId="385CACDA" w:rsidR="00DF6913" w:rsidRDefault="00DF6913" w:rsidP="00DF6913">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LTBI Treatment Completion</w:t>
            </w:r>
          </w:p>
        </w:tc>
        <w:tc>
          <w:tcPr>
            <w:tcW w:w="1260" w:type="dxa"/>
            <w:vAlign w:val="center"/>
          </w:tcPr>
          <w:p w14:paraId="049F5A99" w14:textId="25E1644B"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60" w:type="dxa"/>
            <w:vAlign w:val="center"/>
          </w:tcPr>
          <w:p w14:paraId="706341F9" w14:textId="419C7B00"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75" w:type="dxa"/>
            <w:vAlign w:val="center"/>
          </w:tcPr>
          <w:p w14:paraId="2AE6D59C" w14:textId="2560814C"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870" w:type="dxa"/>
            <w:vAlign w:val="center"/>
          </w:tcPr>
          <w:p w14:paraId="749D87BA" w14:textId="46AEA85F" w:rsidR="00DF6913" w:rsidRDefault="00DF6913" w:rsidP="00DF6913">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93.0</w:t>
            </w:r>
          </w:p>
        </w:tc>
      </w:tr>
      <w:tr w:rsidR="002E43F7" w14:paraId="4328C015" w14:textId="77777777" w:rsidTr="002E43F7">
        <w:tc>
          <w:tcPr>
            <w:tcW w:w="9350" w:type="dxa"/>
            <w:gridSpan w:val="5"/>
            <w:shd w:val="clear" w:color="auto" w:fill="D9D9D9" w:themeFill="background1" w:themeFillShade="D9"/>
          </w:tcPr>
          <w:p w14:paraId="2602594E" w14:textId="017DC98B" w:rsidR="002E43F7" w:rsidRPr="002E43F7" w:rsidRDefault="002E43F7" w:rsidP="002E43F7">
            <w:pPr>
              <w:spacing w:after="0" w:line="240" w:lineRule="auto"/>
              <w:rPr>
                <w:rFonts w:ascii="Arial" w:hAnsi="Arial" w:cs="Arial"/>
                <w:b/>
                <w:color w:val="000000" w:themeColor="text1"/>
                <w:kern w:val="52"/>
                <w:sz w:val="22"/>
                <w:szCs w:val="22"/>
              </w:rPr>
            </w:pPr>
            <w:r>
              <w:rPr>
                <w:rFonts w:ascii="Arial" w:hAnsi="Arial" w:cs="Arial"/>
                <w:b/>
                <w:color w:val="000000" w:themeColor="text1"/>
                <w:kern w:val="52"/>
                <w:sz w:val="22"/>
                <w:szCs w:val="22"/>
              </w:rPr>
              <w:t>Examination of Immigrants and Refugees (%)</w:t>
            </w:r>
          </w:p>
        </w:tc>
      </w:tr>
      <w:tr w:rsidR="002E43F7" w14:paraId="1253CDDF" w14:textId="77777777" w:rsidTr="00AF23B5">
        <w:tc>
          <w:tcPr>
            <w:tcW w:w="3685" w:type="dxa"/>
          </w:tcPr>
          <w:p w14:paraId="24846D5E" w14:textId="4D7100BC" w:rsidR="002E43F7"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 xml:space="preserve">Examination Initiation </w:t>
            </w:r>
          </w:p>
        </w:tc>
        <w:tc>
          <w:tcPr>
            <w:tcW w:w="1260" w:type="dxa"/>
            <w:vAlign w:val="center"/>
          </w:tcPr>
          <w:p w14:paraId="0764652D" w14:textId="05BED9E9"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39.4</w:t>
            </w:r>
          </w:p>
        </w:tc>
        <w:tc>
          <w:tcPr>
            <w:tcW w:w="1260" w:type="dxa"/>
            <w:vAlign w:val="center"/>
          </w:tcPr>
          <w:p w14:paraId="318A2167" w14:textId="42763812"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22.7</w:t>
            </w:r>
          </w:p>
        </w:tc>
        <w:tc>
          <w:tcPr>
            <w:tcW w:w="1275" w:type="dxa"/>
            <w:vAlign w:val="center"/>
          </w:tcPr>
          <w:p w14:paraId="1B302CC9" w14:textId="6BBA662D"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18.8</w:t>
            </w:r>
          </w:p>
        </w:tc>
        <w:tc>
          <w:tcPr>
            <w:tcW w:w="1870" w:type="dxa"/>
            <w:vAlign w:val="center"/>
          </w:tcPr>
          <w:p w14:paraId="2232CF9F" w14:textId="1A2FFD33" w:rsidR="002E43F7"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60.0</w:t>
            </w:r>
          </w:p>
        </w:tc>
      </w:tr>
      <w:tr w:rsidR="002E43F7" w14:paraId="7E9105A8" w14:textId="77777777" w:rsidTr="00AF23B5">
        <w:tc>
          <w:tcPr>
            <w:tcW w:w="3685" w:type="dxa"/>
          </w:tcPr>
          <w:p w14:paraId="523F70AB" w14:textId="6AB7760A" w:rsidR="002E43F7"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Examination Completion</w:t>
            </w:r>
          </w:p>
        </w:tc>
        <w:tc>
          <w:tcPr>
            <w:tcW w:w="1260" w:type="dxa"/>
            <w:vAlign w:val="center"/>
          </w:tcPr>
          <w:p w14:paraId="66D24156" w14:textId="23BB4AD1"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40.8</w:t>
            </w:r>
          </w:p>
        </w:tc>
        <w:tc>
          <w:tcPr>
            <w:tcW w:w="1260" w:type="dxa"/>
            <w:vAlign w:val="center"/>
          </w:tcPr>
          <w:p w14:paraId="2B216BB1" w14:textId="5535BFF7"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31.8</w:t>
            </w:r>
          </w:p>
        </w:tc>
        <w:tc>
          <w:tcPr>
            <w:tcW w:w="1275" w:type="dxa"/>
            <w:vAlign w:val="center"/>
          </w:tcPr>
          <w:p w14:paraId="3C2D2AE9" w14:textId="21A85A04"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20.0</w:t>
            </w:r>
          </w:p>
        </w:tc>
        <w:tc>
          <w:tcPr>
            <w:tcW w:w="1870" w:type="dxa"/>
            <w:vAlign w:val="center"/>
          </w:tcPr>
          <w:p w14:paraId="2BD3FCAB" w14:textId="32B96052" w:rsidR="002E43F7"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68.0</w:t>
            </w:r>
          </w:p>
        </w:tc>
      </w:tr>
      <w:tr w:rsidR="002E43F7" w14:paraId="1FBAA387" w14:textId="77777777" w:rsidTr="00AF23B5">
        <w:tc>
          <w:tcPr>
            <w:tcW w:w="3685" w:type="dxa"/>
          </w:tcPr>
          <w:p w14:paraId="616632B1" w14:textId="6A4F1BB8" w:rsidR="002E43F7"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LTBI Treatment Initiation</w:t>
            </w:r>
          </w:p>
        </w:tc>
        <w:tc>
          <w:tcPr>
            <w:tcW w:w="1260" w:type="dxa"/>
            <w:vAlign w:val="center"/>
          </w:tcPr>
          <w:p w14:paraId="28B3A0C5" w14:textId="73DB70CA"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63.6</w:t>
            </w:r>
          </w:p>
        </w:tc>
        <w:tc>
          <w:tcPr>
            <w:tcW w:w="1260" w:type="dxa"/>
            <w:vAlign w:val="center"/>
          </w:tcPr>
          <w:p w14:paraId="0E2B71B2" w14:textId="700B12F8"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50.0</w:t>
            </w:r>
          </w:p>
        </w:tc>
        <w:tc>
          <w:tcPr>
            <w:tcW w:w="1275" w:type="dxa"/>
            <w:vAlign w:val="center"/>
          </w:tcPr>
          <w:p w14:paraId="33B5821F" w14:textId="028705ED"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0.0</w:t>
            </w:r>
          </w:p>
        </w:tc>
        <w:tc>
          <w:tcPr>
            <w:tcW w:w="1870" w:type="dxa"/>
            <w:vAlign w:val="center"/>
          </w:tcPr>
          <w:p w14:paraId="554DAB8A" w14:textId="2BD43435" w:rsidR="002E43F7"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80.0</w:t>
            </w:r>
          </w:p>
        </w:tc>
      </w:tr>
      <w:tr w:rsidR="002E43F7" w14:paraId="22C3D0C8" w14:textId="77777777" w:rsidTr="00AF23B5">
        <w:tc>
          <w:tcPr>
            <w:tcW w:w="3685" w:type="dxa"/>
          </w:tcPr>
          <w:p w14:paraId="0345B4FD" w14:textId="48369E34" w:rsidR="002E43F7"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LTBI Treatment Completion</w:t>
            </w:r>
          </w:p>
        </w:tc>
        <w:tc>
          <w:tcPr>
            <w:tcW w:w="1260" w:type="dxa"/>
            <w:vAlign w:val="center"/>
          </w:tcPr>
          <w:p w14:paraId="243D0CED" w14:textId="02A64248"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85.7</w:t>
            </w:r>
          </w:p>
        </w:tc>
        <w:tc>
          <w:tcPr>
            <w:tcW w:w="1260" w:type="dxa"/>
            <w:vAlign w:val="center"/>
          </w:tcPr>
          <w:p w14:paraId="5525B0B9" w14:textId="1214C928"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0.0</w:t>
            </w:r>
          </w:p>
        </w:tc>
        <w:tc>
          <w:tcPr>
            <w:tcW w:w="1275" w:type="dxa"/>
            <w:vAlign w:val="center"/>
          </w:tcPr>
          <w:p w14:paraId="21F984C6" w14:textId="38680B7F"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870" w:type="dxa"/>
            <w:vAlign w:val="center"/>
          </w:tcPr>
          <w:p w14:paraId="7C67520E" w14:textId="44DCC108" w:rsidR="002E43F7"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92.0</w:t>
            </w:r>
          </w:p>
        </w:tc>
      </w:tr>
      <w:tr w:rsidR="002E43F7" w14:paraId="4E26A714" w14:textId="77777777" w:rsidTr="002E43F7">
        <w:tc>
          <w:tcPr>
            <w:tcW w:w="9350" w:type="dxa"/>
            <w:gridSpan w:val="5"/>
            <w:shd w:val="clear" w:color="auto" w:fill="D9D9D9" w:themeFill="background1" w:themeFillShade="D9"/>
          </w:tcPr>
          <w:p w14:paraId="28A7F31F" w14:textId="02129054" w:rsidR="002E43F7" w:rsidRPr="002E43F7" w:rsidRDefault="002E43F7" w:rsidP="002E43F7">
            <w:pPr>
              <w:spacing w:after="0" w:line="240" w:lineRule="auto"/>
              <w:rPr>
                <w:rFonts w:ascii="Arial" w:hAnsi="Arial" w:cs="Arial"/>
                <w:b/>
                <w:color w:val="000000" w:themeColor="text1"/>
                <w:kern w:val="52"/>
                <w:sz w:val="22"/>
                <w:szCs w:val="22"/>
              </w:rPr>
            </w:pPr>
            <w:r>
              <w:rPr>
                <w:rFonts w:ascii="Arial" w:hAnsi="Arial" w:cs="Arial"/>
                <w:b/>
                <w:color w:val="000000" w:themeColor="text1"/>
                <w:kern w:val="52"/>
                <w:sz w:val="22"/>
                <w:szCs w:val="22"/>
              </w:rPr>
              <w:t>Data Reporting (%)</w:t>
            </w:r>
          </w:p>
        </w:tc>
      </w:tr>
      <w:tr w:rsidR="002E43F7" w14:paraId="2B2AC1C3" w14:textId="77777777" w:rsidTr="00AF23B5">
        <w:tc>
          <w:tcPr>
            <w:tcW w:w="3685" w:type="dxa"/>
          </w:tcPr>
          <w:p w14:paraId="6684C0D6" w14:textId="5E5F5008" w:rsidR="002E43F7"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RVCT</w:t>
            </w:r>
          </w:p>
        </w:tc>
        <w:tc>
          <w:tcPr>
            <w:tcW w:w="1260" w:type="dxa"/>
            <w:vAlign w:val="center"/>
          </w:tcPr>
          <w:p w14:paraId="0DE6CD61" w14:textId="0ACFD0E0"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92.8</w:t>
            </w:r>
          </w:p>
        </w:tc>
        <w:tc>
          <w:tcPr>
            <w:tcW w:w="1260" w:type="dxa"/>
            <w:vAlign w:val="center"/>
          </w:tcPr>
          <w:p w14:paraId="6A61AA79" w14:textId="7696151C"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82.8</w:t>
            </w:r>
          </w:p>
        </w:tc>
        <w:tc>
          <w:tcPr>
            <w:tcW w:w="1275" w:type="dxa"/>
            <w:vAlign w:val="center"/>
          </w:tcPr>
          <w:p w14:paraId="3FD5D28D" w14:textId="0E14AE50"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78.9</w:t>
            </w:r>
          </w:p>
        </w:tc>
        <w:tc>
          <w:tcPr>
            <w:tcW w:w="1870" w:type="dxa"/>
            <w:vAlign w:val="center"/>
          </w:tcPr>
          <w:p w14:paraId="08FB48F6" w14:textId="3A2F2AF1" w:rsidR="002E43F7"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100.0</w:t>
            </w:r>
          </w:p>
        </w:tc>
      </w:tr>
      <w:tr w:rsidR="002E43F7" w14:paraId="6F935991" w14:textId="77777777" w:rsidTr="00AF23B5">
        <w:tc>
          <w:tcPr>
            <w:tcW w:w="3685" w:type="dxa"/>
          </w:tcPr>
          <w:p w14:paraId="780BE7B7" w14:textId="7DD2EA35" w:rsidR="002E43F7"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ARPEs</w:t>
            </w:r>
          </w:p>
        </w:tc>
        <w:tc>
          <w:tcPr>
            <w:tcW w:w="1260" w:type="dxa"/>
            <w:vAlign w:val="center"/>
          </w:tcPr>
          <w:p w14:paraId="7BC560F8" w14:textId="4408757E"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60" w:type="dxa"/>
            <w:vAlign w:val="center"/>
          </w:tcPr>
          <w:p w14:paraId="5E261648" w14:textId="1E41726B"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275" w:type="dxa"/>
            <w:vAlign w:val="center"/>
          </w:tcPr>
          <w:p w14:paraId="7631C2A9" w14:textId="5B26DD2C"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w:t>
            </w:r>
          </w:p>
        </w:tc>
        <w:tc>
          <w:tcPr>
            <w:tcW w:w="1870" w:type="dxa"/>
            <w:vAlign w:val="center"/>
          </w:tcPr>
          <w:p w14:paraId="6E05CCEC" w14:textId="6078ADBF" w:rsidR="002E43F7"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100.0</w:t>
            </w:r>
          </w:p>
        </w:tc>
      </w:tr>
      <w:tr w:rsidR="002E43F7" w14:paraId="5C0F8EDA" w14:textId="77777777" w:rsidTr="00AF23B5">
        <w:tc>
          <w:tcPr>
            <w:tcW w:w="3685" w:type="dxa"/>
          </w:tcPr>
          <w:p w14:paraId="5870C4AA" w14:textId="43B0A88C" w:rsidR="002E43F7" w:rsidRDefault="002E43F7" w:rsidP="00AF23B5">
            <w:pPr>
              <w:spacing w:after="0" w:line="24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EDN</w:t>
            </w:r>
          </w:p>
        </w:tc>
        <w:tc>
          <w:tcPr>
            <w:tcW w:w="1260" w:type="dxa"/>
            <w:vAlign w:val="center"/>
          </w:tcPr>
          <w:p w14:paraId="7935A09F" w14:textId="567BFF82"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53.2</w:t>
            </w:r>
          </w:p>
        </w:tc>
        <w:tc>
          <w:tcPr>
            <w:tcW w:w="1260" w:type="dxa"/>
            <w:vAlign w:val="center"/>
          </w:tcPr>
          <w:p w14:paraId="195FDF10" w14:textId="4A18F8BA"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41.0</w:t>
            </w:r>
          </w:p>
        </w:tc>
        <w:tc>
          <w:tcPr>
            <w:tcW w:w="1275" w:type="dxa"/>
            <w:vAlign w:val="center"/>
          </w:tcPr>
          <w:p w14:paraId="0DFD207D" w14:textId="68B6E1EE" w:rsidR="002E43F7" w:rsidRDefault="00DF6913"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25.0</w:t>
            </w:r>
          </w:p>
        </w:tc>
        <w:tc>
          <w:tcPr>
            <w:tcW w:w="1870" w:type="dxa"/>
            <w:vAlign w:val="center"/>
          </w:tcPr>
          <w:p w14:paraId="42D40D50" w14:textId="08032EAD" w:rsidR="002E43F7" w:rsidRDefault="002E43F7" w:rsidP="00AF23B5">
            <w:pPr>
              <w:spacing w:after="0" w:line="240" w:lineRule="auto"/>
              <w:jc w:val="center"/>
              <w:rPr>
                <w:rFonts w:ascii="Arial" w:hAnsi="Arial" w:cs="Arial"/>
                <w:bCs w:val="0"/>
                <w:color w:val="000000" w:themeColor="text1"/>
                <w:kern w:val="52"/>
                <w:sz w:val="22"/>
                <w:szCs w:val="22"/>
              </w:rPr>
            </w:pPr>
            <w:r>
              <w:rPr>
                <w:rFonts w:ascii="Arial" w:hAnsi="Arial" w:cs="Arial"/>
                <w:bCs w:val="0"/>
                <w:color w:val="000000" w:themeColor="text1"/>
                <w:kern w:val="52"/>
                <w:sz w:val="22"/>
                <w:szCs w:val="22"/>
              </w:rPr>
              <w:t>86.0</w:t>
            </w:r>
          </w:p>
        </w:tc>
      </w:tr>
    </w:tbl>
    <w:p w14:paraId="6F3C8E0F" w14:textId="77777777" w:rsidR="00F14967" w:rsidRPr="00F14967" w:rsidRDefault="00F14967" w:rsidP="00E11413">
      <w:pPr>
        <w:spacing w:after="0" w:line="360" w:lineRule="auto"/>
        <w:rPr>
          <w:rFonts w:ascii="Arial" w:hAnsi="Arial" w:cs="Arial"/>
          <w:bCs w:val="0"/>
          <w:color w:val="000000" w:themeColor="text1"/>
          <w:kern w:val="52"/>
          <w:sz w:val="22"/>
          <w:szCs w:val="22"/>
        </w:rPr>
      </w:pPr>
    </w:p>
    <w:p w14:paraId="5BA25AB4" w14:textId="77777777" w:rsidR="000A199F" w:rsidRPr="00E11413" w:rsidRDefault="000A199F" w:rsidP="00E11413">
      <w:pPr>
        <w:spacing w:after="0" w:line="360" w:lineRule="auto"/>
        <w:rPr>
          <w:rFonts w:ascii="Arial" w:hAnsi="Arial" w:cs="Arial"/>
          <w:bCs w:val="0"/>
          <w:color w:val="000000" w:themeColor="text1"/>
          <w:kern w:val="52"/>
          <w:sz w:val="22"/>
          <w:szCs w:val="22"/>
        </w:rPr>
      </w:pPr>
    </w:p>
    <w:p w14:paraId="5B700490" w14:textId="77777777" w:rsidR="000A199F" w:rsidRDefault="000A199F" w:rsidP="00E11413">
      <w:pPr>
        <w:spacing w:after="0" w:line="360" w:lineRule="auto"/>
        <w:rPr>
          <w:rFonts w:ascii="Arial" w:hAnsi="Arial" w:cs="Arial"/>
          <w:bCs w:val="0"/>
          <w:color w:val="000000" w:themeColor="text1"/>
          <w:kern w:val="52"/>
          <w:sz w:val="22"/>
          <w:szCs w:val="22"/>
        </w:rPr>
      </w:pPr>
    </w:p>
    <w:p w14:paraId="30843115" w14:textId="77777777" w:rsidR="006A2728" w:rsidRDefault="006A2728" w:rsidP="00E11413">
      <w:pPr>
        <w:spacing w:after="0" w:line="360" w:lineRule="auto"/>
        <w:rPr>
          <w:rFonts w:ascii="Arial" w:hAnsi="Arial" w:cs="Arial"/>
          <w:bCs w:val="0"/>
          <w:color w:val="000000" w:themeColor="text1"/>
          <w:kern w:val="52"/>
          <w:sz w:val="22"/>
          <w:szCs w:val="22"/>
        </w:rPr>
      </w:pPr>
    </w:p>
    <w:p w14:paraId="0A33BDA5" w14:textId="77777777" w:rsidR="006A2728" w:rsidRDefault="006A2728" w:rsidP="00E11413">
      <w:pPr>
        <w:spacing w:after="0" w:line="360" w:lineRule="auto"/>
        <w:rPr>
          <w:rFonts w:ascii="Arial" w:hAnsi="Arial" w:cs="Arial"/>
          <w:bCs w:val="0"/>
          <w:color w:val="000000" w:themeColor="text1"/>
          <w:kern w:val="52"/>
          <w:sz w:val="22"/>
          <w:szCs w:val="22"/>
        </w:rPr>
      </w:pPr>
    </w:p>
    <w:p w14:paraId="40E317D3" w14:textId="77777777" w:rsidR="006A2728" w:rsidRDefault="006A2728" w:rsidP="00E11413">
      <w:pPr>
        <w:spacing w:after="0" w:line="360" w:lineRule="auto"/>
        <w:rPr>
          <w:rFonts w:ascii="Arial" w:hAnsi="Arial" w:cs="Arial"/>
          <w:bCs w:val="0"/>
          <w:color w:val="000000" w:themeColor="text1"/>
          <w:kern w:val="52"/>
          <w:sz w:val="22"/>
          <w:szCs w:val="22"/>
        </w:rPr>
      </w:pPr>
    </w:p>
    <w:p w14:paraId="6189AF56" w14:textId="1A07B7C3" w:rsidR="006A2728" w:rsidRDefault="006A2728" w:rsidP="006A2728">
      <w:pPr>
        <w:spacing w:after="0" w:line="360" w:lineRule="auto"/>
        <w:rPr>
          <w:rFonts w:ascii="Arial" w:hAnsi="Arial" w:cs="Arial"/>
          <w:b/>
          <w:bCs w:val="0"/>
          <w:sz w:val="44"/>
          <w:szCs w:val="44"/>
        </w:rPr>
      </w:pPr>
      <w:r>
        <w:rPr>
          <w:rFonts w:ascii="Arial" w:hAnsi="Arial" w:cs="Arial"/>
          <w:b/>
          <w:bCs w:val="0"/>
          <w:sz w:val="44"/>
          <w:szCs w:val="44"/>
        </w:rPr>
        <w:lastRenderedPageBreak/>
        <w:t>TB Elimination Goals</w:t>
      </w:r>
    </w:p>
    <w:p w14:paraId="646AB1CF" w14:textId="4EBA4B55" w:rsidR="006D468D" w:rsidRDefault="006D468D" w:rsidP="006A2728">
      <w:pPr>
        <w:spacing w:after="0" w:line="360" w:lineRule="auto"/>
        <w:rPr>
          <w:rFonts w:ascii="Arial" w:hAnsi="Arial" w:cs="Arial"/>
          <w:sz w:val="22"/>
          <w:szCs w:val="22"/>
        </w:rPr>
      </w:pPr>
      <w:r>
        <w:rPr>
          <w:rFonts w:ascii="Arial" w:hAnsi="Arial" w:cs="Arial"/>
          <w:b/>
          <w:bCs w:val="0"/>
          <w:sz w:val="22"/>
          <w:szCs w:val="22"/>
        </w:rPr>
        <w:t>Table 4</w:t>
      </w:r>
      <w:r>
        <w:rPr>
          <w:rFonts w:ascii="Arial" w:hAnsi="Arial" w:cs="Arial"/>
          <w:sz w:val="22"/>
          <w:szCs w:val="22"/>
        </w:rPr>
        <w:t xml:space="preserve"> </w:t>
      </w:r>
      <w:r w:rsidR="007C71F1">
        <w:rPr>
          <w:rFonts w:ascii="Arial" w:hAnsi="Arial" w:cs="Arial"/>
          <w:sz w:val="22"/>
          <w:szCs w:val="22"/>
        </w:rPr>
        <w:t xml:space="preserve">outlines the Tennessee TB Elimination Program’s </w:t>
      </w:r>
      <w:r w:rsidR="00B91B24">
        <w:rPr>
          <w:rFonts w:ascii="Arial" w:hAnsi="Arial" w:cs="Arial"/>
          <w:sz w:val="22"/>
          <w:szCs w:val="22"/>
        </w:rPr>
        <w:t xml:space="preserve">overarching </w:t>
      </w:r>
      <w:r w:rsidR="007C71F1">
        <w:rPr>
          <w:rFonts w:ascii="Arial" w:hAnsi="Arial" w:cs="Arial"/>
          <w:sz w:val="22"/>
          <w:szCs w:val="22"/>
        </w:rPr>
        <w:t>goal</w:t>
      </w:r>
      <w:r w:rsidR="00B91B24">
        <w:rPr>
          <w:rFonts w:ascii="Arial" w:hAnsi="Arial" w:cs="Arial"/>
          <w:sz w:val="22"/>
          <w:szCs w:val="22"/>
        </w:rPr>
        <w:t xml:space="preserve"> categories</w:t>
      </w:r>
      <w:r w:rsidR="007C71F1">
        <w:rPr>
          <w:rFonts w:ascii="Arial" w:hAnsi="Arial" w:cs="Arial"/>
          <w:sz w:val="22"/>
          <w:szCs w:val="22"/>
        </w:rPr>
        <w:t xml:space="preserve"> for </w:t>
      </w:r>
      <w:r w:rsidR="00FD1D80">
        <w:rPr>
          <w:rFonts w:ascii="Arial" w:hAnsi="Arial" w:cs="Arial"/>
          <w:sz w:val="22"/>
          <w:szCs w:val="22"/>
        </w:rPr>
        <w:t>eliminating</w:t>
      </w:r>
      <w:r w:rsidR="007C71F1">
        <w:rPr>
          <w:rFonts w:ascii="Arial" w:hAnsi="Arial" w:cs="Arial"/>
          <w:sz w:val="22"/>
          <w:szCs w:val="22"/>
        </w:rPr>
        <w:t xml:space="preserve"> TB in Tennessee.</w:t>
      </w:r>
    </w:p>
    <w:p w14:paraId="72914DB2" w14:textId="4AB1AAD0" w:rsidR="007C71F1" w:rsidRDefault="007C71F1" w:rsidP="006A2728">
      <w:pPr>
        <w:spacing w:after="0" w:line="360" w:lineRule="auto"/>
        <w:rPr>
          <w:rFonts w:ascii="Arial" w:hAnsi="Arial" w:cs="Arial"/>
          <w:b/>
          <w:bCs w:val="0"/>
          <w:sz w:val="22"/>
          <w:szCs w:val="22"/>
        </w:rPr>
      </w:pPr>
      <w:r>
        <w:rPr>
          <w:rFonts w:ascii="Arial" w:hAnsi="Arial" w:cs="Arial"/>
          <w:b/>
          <w:bCs w:val="0"/>
          <w:sz w:val="22"/>
          <w:szCs w:val="22"/>
        </w:rPr>
        <w:t>Table 4. Tennessee TB Elimination Program Goals for TB Elimination</w:t>
      </w:r>
    </w:p>
    <w:tbl>
      <w:tblPr>
        <w:tblStyle w:val="TableGrid"/>
        <w:tblW w:w="0" w:type="auto"/>
        <w:tblLook w:val="04A0" w:firstRow="1" w:lastRow="0" w:firstColumn="1" w:lastColumn="0" w:noHBand="0" w:noVBand="1"/>
      </w:tblPr>
      <w:tblGrid>
        <w:gridCol w:w="1165"/>
        <w:gridCol w:w="8185"/>
      </w:tblGrid>
      <w:tr w:rsidR="00B91B24" w14:paraId="588CCE99" w14:textId="77777777" w:rsidTr="00BC7F3D">
        <w:tc>
          <w:tcPr>
            <w:tcW w:w="9350" w:type="dxa"/>
            <w:gridSpan w:val="2"/>
            <w:shd w:val="clear" w:color="auto" w:fill="BFBFBF" w:themeFill="background1" w:themeFillShade="BF"/>
          </w:tcPr>
          <w:p w14:paraId="425F2EA2" w14:textId="1C3A9E33" w:rsidR="00B91B24" w:rsidRPr="00B91B24" w:rsidRDefault="00B91B24" w:rsidP="00B91B24">
            <w:pPr>
              <w:spacing w:after="0" w:line="240" w:lineRule="auto"/>
              <w:jc w:val="center"/>
              <w:rPr>
                <w:rFonts w:ascii="Arial" w:hAnsi="Arial" w:cs="Arial"/>
                <w:b/>
                <w:bCs w:val="0"/>
                <w:sz w:val="22"/>
                <w:szCs w:val="22"/>
              </w:rPr>
            </w:pPr>
            <w:r>
              <w:rPr>
                <w:rFonts w:ascii="Arial" w:hAnsi="Arial" w:cs="Arial"/>
                <w:b/>
                <w:bCs w:val="0"/>
                <w:sz w:val="22"/>
                <w:szCs w:val="22"/>
              </w:rPr>
              <w:t>Tennessee TB Elimination Program Goals for TB Elimination</w:t>
            </w:r>
          </w:p>
        </w:tc>
      </w:tr>
      <w:tr w:rsidR="00FD1D80" w14:paraId="68EE177E" w14:textId="77777777" w:rsidTr="00B91B24">
        <w:tc>
          <w:tcPr>
            <w:tcW w:w="1165" w:type="dxa"/>
            <w:vAlign w:val="center"/>
          </w:tcPr>
          <w:p w14:paraId="57E6D684" w14:textId="5375ED9D" w:rsidR="00FD1D80" w:rsidRPr="00B91B24" w:rsidRDefault="00FD1D80" w:rsidP="00B91B24">
            <w:pPr>
              <w:spacing w:after="0" w:line="240" w:lineRule="auto"/>
              <w:jc w:val="center"/>
              <w:rPr>
                <w:rFonts w:ascii="Arial" w:hAnsi="Arial" w:cs="Arial"/>
                <w:sz w:val="22"/>
                <w:szCs w:val="22"/>
              </w:rPr>
            </w:pPr>
            <w:r>
              <w:rPr>
                <w:rFonts w:ascii="Arial" w:hAnsi="Arial" w:cs="Arial"/>
                <w:sz w:val="22"/>
                <w:szCs w:val="22"/>
              </w:rPr>
              <w:t>1</w:t>
            </w:r>
          </w:p>
        </w:tc>
        <w:tc>
          <w:tcPr>
            <w:tcW w:w="8185" w:type="dxa"/>
          </w:tcPr>
          <w:p w14:paraId="4DC064F6" w14:textId="1EE671DA" w:rsidR="00FD1D80" w:rsidRDefault="003D33E3" w:rsidP="00B91B24">
            <w:pPr>
              <w:spacing w:after="0" w:line="240" w:lineRule="auto"/>
              <w:rPr>
                <w:rFonts w:ascii="Arial" w:hAnsi="Arial" w:cs="Arial"/>
                <w:sz w:val="22"/>
                <w:szCs w:val="22"/>
              </w:rPr>
            </w:pPr>
            <w:r>
              <w:rPr>
                <w:rFonts w:ascii="Arial" w:hAnsi="Arial" w:cs="Arial"/>
                <w:sz w:val="22"/>
                <w:szCs w:val="22"/>
              </w:rPr>
              <w:t>Reduce the annual TB incidence in Tennessee.</w:t>
            </w:r>
          </w:p>
        </w:tc>
      </w:tr>
      <w:tr w:rsidR="00B91B24" w14:paraId="7458DF28" w14:textId="77777777" w:rsidTr="00B91B24">
        <w:tc>
          <w:tcPr>
            <w:tcW w:w="1165" w:type="dxa"/>
            <w:vAlign w:val="center"/>
          </w:tcPr>
          <w:p w14:paraId="2CDEA3F1" w14:textId="15B0078D" w:rsidR="00B91B24" w:rsidRPr="00B91B24" w:rsidRDefault="00FD1D80" w:rsidP="00B91B24">
            <w:pPr>
              <w:spacing w:after="0" w:line="240" w:lineRule="auto"/>
              <w:jc w:val="center"/>
              <w:rPr>
                <w:rFonts w:ascii="Arial" w:hAnsi="Arial" w:cs="Arial"/>
                <w:sz w:val="22"/>
                <w:szCs w:val="22"/>
              </w:rPr>
            </w:pPr>
            <w:r>
              <w:rPr>
                <w:rFonts w:ascii="Arial" w:hAnsi="Arial" w:cs="Arial"/>
                <w:sz w:val="22"/>
                <w:szCs w:val="22"/>
              </w:rPr>
              <w:t>2</w:t>
            </w:r>
          </w:p>
        </w:tc>
        <w:tc>
          <w:tcPr>
            <w:tcW w:w="8185" w:type="dxa"/>
          </w:tcPr>
          <w:p w14:paraId="74441EA7" w14:textId="2BCAF07B" w:rsidR="00B91B24" w:rsidRPr="003D33E3" w:rsidRDefault="003D33E3" w:rsidP="00B91B24">
            <w:pPr>
              <w:spacing w:after="0" w:line="240" w:lineRule="auto"/>
              <w:rPr>
                <w:rFonts w:ascii="Arial" w:hAnsi="Arial" w:cs="Arial"/>
                <w:sz w:val="22"/>
                <w:szCs w:val="22"/>
              </w:rPr>
            </w:pPr>
            <w:r>
              <w:rPr>
                <w:rFonts w:ascii="Arial" w:hAnsi="Arial" w:cs="Arial"/>
                <w:sz w:val="22"/>
                <w:szCs w:val="22"/>
              </w:rPr>
              <w:t>Increase the number of high-risk</w:t>
            </w:r>
            <w:r>
              <w:rPr>
                <w:rFonts w:ascii="Arial" w:hAnsi="Arial" w:cs="Arial"/>
                <w:sz w:val="22"/>
                <w:szCs w:val="22"/>
                <w:vertAlign w:val="superscript"/>
              </w:rPr>
              <w:t>*</w:t>
            </w:r>
            <w:r>
              <w:rPr>
                <w:rFonts w:ascii="Arial" w:hAnsi="Arial" w:cs="Arial"/>
                <w:sz w:val="22"/>
                <w:szCs w:val="22"/>
              </w:rPr>
              <w:t xml:space="preserve"> </w:t>
            </w:r>
            <w:r w:rsidR="00D000F3">
              <w:rPr>
                <w:rFonts w:ascii="Arial" w:hAnsi="Arial" w:cs="Arial"/>
                <w:sz w:val="22"/>
                <w:szCs w:val="22"/>
              </w:rPr>
              <w:t xml:space="preserve">individuals </w:t>
            </w:r>
            <w:r>
              <w:rPr>
                <w:rFonts w:ascii="Arial" w:hAnsi="Arial" w:cs="Arial"/>
                <w:sz w:val="22"/>
                <w:szCs w:val="22"/>
              </w:rPr>
              <w:t>diagnosed and treated for TB infection</w:t>
            </w:r>
            <w:r w:rsidR="00D000F3">
              <w:rPr>
                <w:rFonts w:ascii="Arial" w:hAnsi="Arial" w:cs="Arial"/>
                <w:sz w:val="22"/>
                <w:szCs w:val="22"/>
              </w:rPr>
              <w:t xml:space="preserve"> (TBI)</w:t>
            </w:r>
            <w:r>
              <w:rPr>
                <w:rFonts w:ascii="Arial" w:hAnsi="Arial" w:cs="Arial"/>
                <w:sz w:val="22"/>
                <w:szCs w:val="22"/>
              </w:rPr>
              <w:t xml:space="preserve"> annually.</w:t>
            </w:r>
          </w:p>
        </w:tc>
      </w:tr>
      <w:tr w:rsidR="00B91B24" w14:paraId="60889F63" w14:textId="77777777" w:rsidTr="00B91B24">
        <w:tc>
          <w:tcPr>
            <w:tcW w:w="1165" w:type="dxa"/>
            <w:vAlign w:val="center"/>
          </w:tcPr>
          <w:p w14:paraId="0B175FE8" w14:textId="3013B5AB" w:rsidR="00B91B24" w:rsidRPr="00B91B24" w:rsidRDefault="00FD1D80" w:rsidP="00B91B24">
            <w:pPr>
              <w:spacing w:after="0" w:line="240" w:lineRule="auto"/>
              <w:jc w:val="center"/>
              <w:rPr>
                <w:rFonts w:ascii="Arial" w:hAnsi="Arial" w:cs="Arial"/>
                <w:sz w:val="22"/>
                <w:szCs w:val="22"/>
              </w:rPr>
            </w:pPr>
            <w:r>
              <w:rPr>
                <w:rFonts w:ascii="Arial" w:hAnsi="Arial" w:cs="Arial"/>
                <w:sz w:val="22"/>
                <w:szCs w:val="22"/>
              </w:rPr>
              <w:t>3</w:t>
            </w:r>
          </w:p>
        </w:tc>
        <w:tc>
          <w:tcPr>
            <w:tcW w:w="8185" w:type="dxa"/>
          </w:tcPr>
          <w:p w14:paraId="1AC707F2" w14:textId="0A20F26B" w:rsidR="00B91B24" w:rsidRDefault="003D33E3" w:rsidP="00B91B24">
            <w:pPr>
              <w:spacing w:after="0" w:line="240" w:lineRule="auto"/>
              <w:rPr>
                <w:rFonts w:ascii="Arial" w:hAnsi="Arial" w:cs="Arial"/>
                <w:sz w:val="22"/>
                <w:szCs w:val="22"/>
              </w:rPr>
            </w:pPr>
            <w:r>
              <w:rPr>
                <w:rFonts w:ascii="Arial" w:hAnsi="Arial" w:cs="Arial"/>
                <w:sz w:val="22"/>
                <w:szCs w:val="22"/>
              </w:rPr>
              <w:t>Increase the completeness of TB contact investigations annually.</w:t>
            </w:r>
          </w:p>
        </w:tc>
      </w:tr>
      <w:tr w:rsidR="00B91B24" w14:paraId="2CD9E285" w14:textId="77777777" w:rsidTr="00B91B24">
        <w:tc>
          <w:tcPr>
            <w:tcW w:w="1165" w:type="dxa"/>
            <w:vAlign w:val="center"/>
          </w:tcPr>
          <w:p w14:paraId="779FCE36" w14:textId="02E01C34" w:rsidR="00B91B24" w:rsidRDefault="00FD1D80" w:rsidP="00B91B24">
            <w:pPr>
              <w:spacing w:after="0" w:line="240" w:lineRule="auto"/>
              <w:jc w:val="center"/>
              <w:rPr>
                <w:rFonts w:ascii="Arial" w:hAnsi="Arial" w:cs="Arial"/>
                <w:sz w:val="22"/>
                <w:szCs w:val="22"/>
              </w:rPr>
            </w:pPr>
            <w:r>
              <w:rPr>
                <w:rFonts w:ascii="Arial" w:hAnsi="Arial" w:cs="Arial"/>
                <w:sz w:val="22"/>
                <w:szCs w:val="22"/>
              </w:rPr>
              <w:t>4</w:t>
            </w:r>
          </w:p>
        </w:tc>
        <w:tc>
          <w:tcPr>
            <w:tcW w:w="8185" w:type="dxa"/>
          </w:tcPr>
          <w:p w14:paraId="48B6EE1E" w14:textId="5FBEF4EB" w:rsidR="00B91B24" w:rsidRDefault="003D33E3" w:rsidP="00B91B24">
            <w:pPr>
              <w:spacing w:after="0" w:line="240" w:lineRule="auto"/>
              <w:rPr>
                <w:rFonts w:ascii="Arial" w:hAnsi="Arial" w:cs="Arial"/>
                <w:sz w:val="22"/>
                <w:szCs w:val="22"/>
              </w:rPr>
            </w:pPr>
            <w:r>
              <w:rPr>
                <w:rFonts w:ascii="Arial" w:hAnsi="Arial" w:cs="Arial"/>
                <w:sz w:val="22"/>
                <w:szCs w:val="22"/>
              </w:rPr>
              <w:t>Increase partnerships among the Tennessee TB Elimination Program (TTEBP) and external partners to diagnose and treat individuals with TB infection.</w:t>
            </w:r>
          </w:p>
        </w:tc>
      </w:tr>
      <w:tr w:rsidR="00FE7FF3" w14:paraId="7FB7FAFC" w14:textId="77777777" w:rsidTr="00B91B24">
        <w:tc>
          <w:tcPr>
            <w:tcW w:w="1165" w:type="dxa"/>
            <w:vAlign w:val="center"/>
          </w:tcPr>
          <w:p w14:paraId="7D4A0C33" w14:textId="53BE539F" w:rsidR="00FE7FF3" w:rsidRDefault="00A63303" w:rsidP="00B91B24">
            <w:pPr>
              <w:spacing w:after="0" w:line="240" w:lineRule="auto"/>
              <w:jc w:val="center"/>
              <w:rPr>
                <w:rFonts w:ascii="Arial" w:hAnsi="Arial" w:cs="Arial"/>
                <w:sz w:val="22"/>
                <w:szCs w:val="22"/>
              </w:rPr>
            </w:pPr>
            <w:r>
              <w:rPr>
                <w:rFonts w:ascii="Arial" w:hAnsi="Arial" w:cs="Arial"/>
                <w:sz w:val="22"/>
                <w:szCs w:val="22"/>
              </w:rPr>
              <w:t>5</w:t>
            </w:r>
          </w:p>
        </w:tc>
        <w:tc>
          <w:tcPr>
            <w:tcW w:w="8185" w:type="dxa"/>
          </w:tcPr>
          <w:p w14:paraId="1CC2FEDC" w14:textId="22B14FC0" w:rsidR="00FE7FF3" w:rsidRDefault="003D33E3" w:rsidP="00B91B24">
            <w:pPr>
              <w:spacing w:after="0" w:line="240" w:lineRule="auto"/>
              <w:rPr>
                <w:rFonts w:ascii="Arial" w:hAnsi="Arial" w:cs="Arial"/>
                <w:sz w:val="22"/>
                <w:szCs w:val="22"/>
              </w:rPr>
            </w:pPr>
            <w:r>
              <w:rPr>
                <w:rFonts w:ascii="Arial" w:hAnsi="Arial" w:cs="Arial"/>
                <w:sz w:val="22"/>
                <w:szCs w:val="22"/>
              </w:rPr>
              <w:t xml:space="preserve">Identify and address gaps in </w:t>
            </w:r>
            <w:r w:rsidR="00D000F3">
              <w:rPr>
                <w:rFonts w:ascii="Arial" w:hAnsi="Arial" w:cs="Arial"/>
                <w:sz w:val="22"/>
                <w:szCs w:val="22"/>
              </w:rPr>
              <w:t xml:space="preserve">the </w:t>
            </w:r>
            <w:r>
              <w:rPr>
                <w:rFonts w:ascii="Arial" w:hAnsi="Arial" w:cs="Arial"/>
                <w:sz w:val="22"/>
                <w:szCs w:val="22"/>
              </w:rPr>
              <w:t>TB workforce in Tennessee.</w:t>
            </w:r>
          </w:p>
        </w:tc>
      </w:tr>
    </w:tbl>
    <w:p w14:paraId="3DE78ABA" w14:textId="7D4F8B77" w:rsidR="00B91B24" w:rsidRPr="003D33E3" w:rsidRDefault="003D33E3" w:rsidP="006A2728">
      <w:pPr>
        <w:spacing w:after="0" w:line="360" w:lineRule="auto"/>
        <w:rPr>
          <w:rFonts w:ascii="Arial" w:hAnsi="Arial" w:cs="Arial"/>
          <w:sz w:val="22"/>
          <w:szCs w:val="22"/>
        </w:rPr>
      </w:pPr>
      <w:r>
        <w:rPr>
          <w:rFonts w:ascii="Arial" w:hAnsi="Arial" w:cs="Arial"/>
          <w:sz w:val="22"/>
          <w:szCs w:val="22"/>
          <w:vertAlign w:val="superscript"/>
        </w:rPr>
        <w:t>*</w:t>
      </w:r>
      <w:r>
        <w:rPr>
          <w:rFonts w:ascii="Arial" w:hAnsi="Arial" w:cs="Arial"/>
          <w:sz w:val="22"/>
          <w:szCs w:val="22"/>
        </w:rPr>
        <w:t>High-risk is defined as having risk factors that increase potential exposure to TB or progression to active disease, if infected.</w:t>
      </w:r>
    </w:p>
    <w:p w14:paraId="51DD5AB5" w14:textId="5CEC664F" w:rsidR="00FE7FF3" w:rsidRDefault="00FE7FF3" w:rsidP="00FE7FF3">
      <w:pPr>
        <w:spacing w:after="0" w:line="360" w:lineRule="auto"/>
        <w:rPr>
          <w:rFonts w:ascii="Arial" w:hAnsi="Arial" w:cs="Arial"/>
          <w:b/>
          <w:kern w:val="52"/>
          <w:sz w:val="28"/>
          <w:szCs w:val="28"/>
        </w:rPr>
      </w:pPr>
      <w:r>
        <w:rPr>
          <w:rFonts w:ascii="Arial" w:hAnsi="Arial" w:cs="Arial"/>
          <w:b/>
          <w:kern w:val="52"/>
          <w:sz w:val="28"/>
          <w:szCs w:val="28"/>
        </w:rPr>
        <w:t>Rationale for TB Elimination Goals</w:t>
      </w:r>
    </w:p>
    <w:p w14:paraId="52A40434" w14:textId="78E5B9A8" w:rsidR="00D000F3" w:rsidRPr="00266592" w:rsidRDefault="00D000F3" w:rsidP="00FE7FF3">
      <w:pPr>
        <w:spacing w:after="0" w:line="360" w:lineRule="auto"/>
        <w:rPr>
          <w:rFonts w:ascii="Arial" w:hAnsi="Arial" w:cs="Arial"/>
          <w:b/>
          <w:kern w:val="52"/>
          <w:sz w:val="22"/>
          <w:szCs w:val="22"/>
          <w:u w:val="single"/>
        </w:rPr>
      </w:pPr>
      <w:r w:rsidRPr="00266592">
        <w:rPr>
          <w:rFonts w:ascii="Arial" w:hAnsi="Arial" w:cs="Arial"/>
          <w:b/>
          <w:kern w:val="52"/>
          <w:sz w:val="22"/>
          <w:szCs w:val="22"/>
          <w:u w:val="single"/>
        </w:rPr>
        <w:t xml:space="preserve">Goal 1: </w:t>
      </w:r>
      <w:r w:rsidR="00FF0ABF" w:rsidRPr="00266592">
        <w:rPr>
          <w:rFonts w:ascii="Arial" w:hAnsi="Arial" w:cs="Arial"/>
          <w:b/>
          <w:kern w:val="52"/>
          <w:sz w:val="22"/>
          <w:szCs w:val="22"/>
          <w:u w:val="single"/>
        </w:rPr>
        <w:t>Ensure adequate and complete treatment for individuals diagnosed with active TB disease.</w:t>
      </w:r>
    </w:p>
    <w:p w14:paraId="0BA356F0" w14:textId="16F04ECC" w:rsidR="00D000F3" w:rsidRPr="00D000F3" w:rsidRDefault="007F328A" w:rsidP="00FE7FF3">
      <w:pPr>
        <w:spacing w:after="0" w:line="360" w:lineRule="auto"/>
        <w:rPr>
          <w:rFonts w:ascii="Arial" w:hAnsi="Arial" w:cs="Arial"/>
          <w:bCs w:val="0"/>
          <w:kern w:val="52"/>
          <w:sz w:val="22"/>
          <w:szCs w:val="22"/>
        </w:rPr>
      </w:pPr>
      <w:r>
        <w:rPr>
          <w:rFonts w:ascii="Arial" w:hAnsi="Arial" w:cs="Arial"/>
          <w:bCs w:val="0"/>
          <w:kern w:val="52"/>
          <w:sz w:val="22"/>
          <w:szCs w:val="22"/>
        </w:rPr>
        <w:t xml:space="preserve">From 2018 to 2021, the average TB incidence rate </w:t>
      </w:r>
      <w:r w:rsidR="00BB2C7A">
        <w:rPr>
          <w:rFonts w:ascii="Arial" w:hAnsi="Arial" w:cs="Arial"/>
          <w:bCs w:val="0"/>
          <w:kern w:val="52"/>
          <w:sz w:val="22"/>
          <w:szCs w:val="22"/>
        </w:rPr>
        <w:t xml:space="preserve">in Tennessee declined on average 16.5% per year.  However, from 2021 to 2024, the TB incidence in Tennessee increased on average 26.5%.  The number of individuals diagnosed with TB disease in 2024 (164) was the highest number recorded since </w:t>
      </w:r>
      <w:r w:rsidR="009E75A3">
        <w:rPr>
          <w:rFonts w:ascii="Arial" w:hAnsi="Arial" w:cs="Arial"/>
          <w:bCs w:val="0"/>
          <w:kern w:val="52"/>
          <w:sz w:val="22"/>
          <w:szCs w:val="22"/>
        </w:rPr>
        <w:t>2010</w:t>
      </w:r>
      <w:r w:rsidR="00BB2C7A">
        <w:rPr>
          <w:rFonts w:ascii="Arial" w:hAnsi="Arial" w:cs="Arial"/>
          <w:bCs w:val="0"/>
          <w:kern w:val="52"/>
          <w:sz w:val="22"/>
          <w:szCs w:val="22"/>
        </w:rPr>
        <w:t xml:space="preserve"> (</w:t>
      </w:r>
      <w:r w:rsidR="009E75A3">
        <w:rPr>
          <w:rFonts w:ascii="Arial" w:hAnsi="Arial" w:cs="Arial"/>
          <w:bCs w:val="0"/>
          <w:kern w:val="52"/>
          <w:sz w:val="22"/>
          <w:szCs w:val="22"/>
        </w:rPr>
        <w:t>193</w:t>
      </w:r>
      <w:r w:rsidR="00BB2C7A">
        <w:rPr>
          <w:rFonts w:ascii="Arial" w:hAnsi="Arial" w:cs="Arial"/>
          <w:bCs w:val="0"/>
          <w:kern w:val="52"/>
          <w:sz w:val="22"/>
          <w:szCs w:val="22"/>
        </w:rPr>
        <w:t xml:space="preserve">).  Similarly, the case rate per 100,000 population in 2024 (2.4) was the highest since 2012 (2.5).  </w:t>
      </w:r>
    </w:p>
    <w:p w14:paraId="4FFE0DE6" w14:textId="58F68F3A" w:rsidR="00D000F3" w:rsidRPr="00266592" w:rsidRDefault="00D000F3" w:rsidP="00FE7FF3">
      <w:pPr>
        <w:spacing w:after="0" w:line="360" w:lineRule="auto"/>
        <w:rPr>
          <w:rFonts w:ascii="Arial" w:hAnsi="Arial" w:cs="Arial"/>
          <w:b/>
          <w:kern w:val="52"/>
          <w:sz w:val="22"/>
          <w:szCs w:val="22"/>
          <w:u w:val="single"/>
        </w:rPr>
      </w:pPr>
      <w:r w:rsidRPr="00266592">
        <w:rPr>
          <w:rFonts w:ascii="Arial" w:hAnsi="Arial" w:cs="Arial"/>
          <w:b/>
          <w:kern w:val="52"/>
          <w:sz w:val="22"/>
          <w:szCs w:val="22"/>
          <w:u w:val="single"/>
        </w:rPr>
        <w:t xml:space="preserve">Goal 2: Increase the number of high-risk individuals diagnosed and treated for TB infection (TBI) annually. </w:t>
      </w:r>
    </w:p>
    <w:p w14:paraId="07E33477" w14:textId="3E741A4C" w:rsidR="00FD42AF" w:rsidRPr="00FD42AF" w:rsidRDefault="00FD42AF" w:rsidP="00FE7FF3">
      <w:pPr>
        <w:spacing w:after="0" w:line="360" w:lineRule="auto"/>
        <w:rPr>
          <w:rFonts w:ascii="Arial" w:hAnsi="Arial" w:cs="Arial"/>
          <w:bCs w:val="0"/>
          <w:i/>
          <w:iCs/>
          <w:kern w:val="52"/>
          <w:sz w:val="22"/>
          <w:szCs w:val="22"/>
        </w:rPr>
      </w:pPr>
      <w:r>
        <w:rPr>
          <w:rFonts w:ascii="Arial" w:hAnsi="Arial" w:cs="Arial"/>
          <w:b/>
          <w:kern w:val="52"/>
          <w:sz w:val="22"/>
          <w:szCs w:val="22"/>
        </w:rPr>
        <w:t>Table 5</w:t>
      </w:r>
      <w:r>
        <w:rPr>
          <w:rFonts w:ascii="Arial" w:hAnsi="Arial" w:cs="Arial"/>
          <w:bCs w:val="0"/>
          <w:kern w:val="52"/>
          <w:sz w:val="22"/>
          <w:szCs w:val="22"/>
        </w:rPr>
        <w:t xml:space="preserve"> identifies individuals at </w:t>
      </w:r>
      <w:r w:rsidR="009E75A3">
        <w:rPr>
          <w:rFonts w:ascii="Arial" w:hAnsi="Arial" w:cs="Arial"/>
          <w:bCs w:val="0"/>
          <w:kern w:val="52"/>
          <w:sz w:val="22"/>
          <w:szCs w:val="22"/>
        </w:rPr>
        <w:t>high risk</w:t>
      </w:r>
      <w:r>
        <w:rPr>
          <w:rFonts w:ascii="Arial" w:hAnsi="Arial" w:cs="Arial"/>
          <w:bCs w:val="0"/>
          <w:kern w:val="52"/>
          <w:sz w:val="22"/>
          <w:szCs w:val="22"/>
        </w:rPr>
        <w:t xml:space="preserve"> for exposure to or infection with </w:t>
      </w:r>
      <w:r>
        <w:rPr>
          <w:rFonts w:ascii="Arial" w:hAnsi="Arial" w:cs="Arial"/>
          <w:bCs w:val="0"/>
          <w:i/>
          <w:iCs/>
          <w:kern w:val="52"/>
          <w:sz w:val="22"/>
          <w:szCs w:val="22"/>
        </w:rPr>
        <w:t>Mycobacterium tuberculosis</w:t>
      </w:r>
    </w:p>
    <w:p w14:paraId="591D2974" w14:textId="1B50B65E" w:rsidR="00FD42AF" w:rsidRPr="009E75A3" w:rsidRDefault="00FD42AF" w:rsidP="007E33EE">
      <w:pPr>
        <w:spacing w:after="0" w:line="240" w:lineRule="auto"/>
        <w:rPr>
          <w:rFonts w:ascii="Arial" w:hAnsi="Arial" w:cs="Arial"/>
          <w:b/>
          <w:i/>
          <w:iCs/>
          <w:kern w:val="52"/>
          <w:sz w:val="22"/>
          <w:szCs w:val="22"/>
        </w:rPr>
      </w:pPr>
      <w:r>
        <w:rPr>
          <w:rFonts w:ascii="Arial" w:hAnsi="Arial" w:cs="Arial"/>
          <w:b/>
          <w:kern w:val="52"/>
          <w:sz w:val="22"/>
          <w:szCs w:val="22"/>
        </w:rPr>
        <w:t>Table 5</w:t>
      </w:r>
      <w:r w:rsidR="009E75A3">
        <w:rPr>
          <w:rFonts w:ascii="Arial" w:hAnsi="Arial" w:cs="Arial"/>
          <w:b/>
          <w:kern w:val="52"/>
          <w:sz w:val="22"/>
          <w:szCs w:val="22"/>
        </w:rPr>
        <w:t xml:space="preserve">.  Individuals at High Risk for Exposure to or Infection with </w:t>
      </w:r>
      <w:r w:rsidR="009E75A3">
        <w:rPr>
          <w:rFonts w:ascii="Arial" w:hAnsi="Arial" w:cs="Arial"/>
          <w:b/>
          <w:i/>
          <w:iCs/>
          <w:kern w:val="52"/>
          <w:sz w:val="22"/>
          <w:szCs w:val="22"/>
        </w:rPr>
        <w:t>Mycobacterium tuberculosis</w:t>
      </w:r>
    </w:p>
    <w:tbl>
      <w:tblPr>
        <w:tblStyle w:val="TableGrid"/>
        <w:tblW w:w="0" w:type="auto"/>
        <w:tblLook w:val="04A0" w:firstRow="1" w:lastRow="0" w:firstColumn="1" w:lastColumn="0" w:noHBand="0" w:noVBand="1"/>
      </w:tblPr>
      <w:tblGrid>
        <w:gridCol w:w="4675"/>
        <w:gridCol w:w="4675"/>
      </w:tblGrid>
      <w:tr w:rsidR="00FD42AF" w14:paraId="1323E685" w14:textId="77777777" w:rsidTr="00FD42AF">
        <w:tc>
          <w:tcPr>
            <w:tcW w:w="4675" w:type="dxa"/>
            <w:vAlign w:val="center"/>
          </w:tcPr>
          <w:p w14:paraId="272CF5F5" w14:textId="74589404" w:rsidR="00FD42AF" w:rsidRPr="00FD42AF" w:rsidRDefault="006A3F89" w:rsidP="00FD42AF">
            <w:pPr>
              <w:pStyle w:val="ListParagraph"/>
              <w:numPr>
                <w:ilvl w:val="0"/>
                <w:numId w:val="7"/>
              </w:numPr>
              <w:spacing w:after="0" w:line="240" w:lineRule="auto"/>
              <w:rPr>
                <w:rFonts w:ascii="Arial" w:hAnsi="Arial" w:cs="Arial"/>
                <w:bCs w:val="0"/>
                <w:kern w:val="52"/>
                <w:sz w:val="22"/>
                <w:szCs w:val="22"/>
              </w:rPr>
            </w:pPr>
            <w:r>
              <w:rPr>
                <w:rFonts w:ascii="Arial" w:hAnsi="Arial" w:cs="Arial"/>
                <w:bCs w:val="0"/>
                <w:kern w:val="52"/>
                <w:sz w:val="22"/>
                <w:szCs w:val="22"/>
              </w:rPr>
              <w:t>People</w:t>
            </w:r>
            <w:r w:rsidR="00FD42AF">
              <w:rPr>
                <w:rFonts w:ascii="Arial" w:hAnsi="Arial" w:cs="Arial"/>
                <w:bCs w:val="0"/>
                <w:kern w:val="52"/>
                <w:sz w:val="22"/>
                <w:szCs w:val="22"/>
              </w:rPr>
              <w:t xml:space="preserve"> with exposure to individuals with known or suspected TB disease</w:t>
            </w:r>
            <w:r w:rsidR="009E75A3">
              <w:rPr>
                <w:rFonts w:ascii="Arial" w:hAnsi="Arial" w:cs="Arial"/>
                <w:bCs w:val="0"/>
                <w:kern w:val="52"/>
                <w:sz w:val="22"/>
                <w:szCs w:val="22"/>
              </w:rPr>
              <w:t>.</w:t>
            </w:r>
          </w:p>
        </w:tc>
        <w:tc>
          <w:tcPr>
            <w:tcW w:w="4675" w:type="dxa"/>
            <w:vAlign w:val="center"/>
          </w:tcPr>
          <w:p w14:paraId="02E4808A" w14:textId="09A30F51" w:rsidR="00FD42AF" w:rsidRPr="00FD42AF" w:rsidRDefault="009E75A3" w:rsidP="00FD42AF">
            <w:pPr>
              <w:pStyle w:val="ListParagraph"/>
              <w:numPr>
                <w:ilvl w:val="0"/>
                <w:numId w:val="7"/>
              </w:numPr>
              <w:spacing w:after="0" w:line="240" w:lineRule="auto"/>
              <w:rPr>
                <w:rFonts w:ascii="Arial" w:hAnsi="Arial" w:cs="Arial"/>
                <w:bCs w:val="0"/>
                <w:kern w:val="52"/>
                <w:sz w:val="22"/>
                <w:szCs w:val="22"/>
              </w:rPr>
            </w:pPr>
            <w:r>
              <w:rPr>
                <w:rFonts w:ascii="Arial" w:hAnsi="Arial" w:cs="Arial"/>
                <w:bCs w:val="0"/>
                <w:kern w:val="52"/>
                <w:sz w:val="22"/>
                <w:szCs w:val="22"/>
              </w:rPr>
              <w:t>People</w:t>
            </w:r>
            <w:r w:rsidR="00FD42AF">
              <w:rPr>
                <w:rFonts w:ascii="Arial" w:hAnsi="Arial" w:cs="Arial"/>
                <w:bCs w:val="0"/>
                <w:kern w:val="52"/>
                <w:sz w:val="22"/>
                <w:szCs w:val="22"/>
              </w:rPr>
              <w:t xml:space="preserve"> who currently live or used to live in congregate settings where TB is more common</w:t>
            </w:r>
            <w:r w:rsidR="00FD42AF">
              <w:rPr>
                <w:rFonts w:ascii="Arial" w:hAnsi="Arial" w:cs="Arial"/>
                <w:bCs w:val="0"/>
                <w:kern w:val="52"/>
                <w:sz w:val="22"/>
                <w:szCs w:val="22"/>
                <w:vertAlign w:val="superscript"/>
              </w:rPr>
              <w:t>*</w:t>
            </w:r>
            <w:r>
              <w:rPr>
                <w:rFonts w:ascii="Arial" w:hAnsi="Arial" w:cs="Arial"/>
                <w:bCs w:val="0"/>
                <w:kern w:val="52"/>
                <w:sz w:val="22"/>
                <w:szCs w:val="22"/>
              </w:rPr>
              <w:t>.</w:t>
            </w:r>
          </w:p>
        </w:tc>
      </w:tr>
      <w:tr w:rsidR="00FD42AF" w14:paraId="1D2F8131" w14:textId="77777777" w:rsidTr="00FD42AF">
        <w:tc>
          <w:tcPr>
            <w:tcW w:w="4675" w:type="dxa"/>
            <w:vAlign w:val="center"/>
          </w:tcPr>
          <w:p w14:paraId="634F36E0" w14:textId="449E7466" w:rsidR="00FD42AF" w:rsidRPr="00FD42AF" w:rsidRDefault="00FD42AF" w:rsidP="00FD42AF">
            <w:pPr>
              <w:pStyle w:val="ListParagraph"/>
              <w:numPr>
                <w:ilvl w:val="0"/>
                <w:numId w:val="7"/>
              </w:numPr>
              <w:spacing w:after="0" w:line="240" w:lineRule="auto"/>
              <w:rPr>
                <w:rFonts w:ascii="Arial" w:hAnsi="Arial" w:cs="Arial"/>
                <w:bCs w:val="0"/>
                <w:kern w:val="52"/>
                <w:sz w:val="22"/>
                <w:szCs w:val="22"/>
              </w:rPr>
            </w:pPr>
            <w:r>
              <w:rPr>
                <w:rFonts w:ascii="Arial" w:hAnsi="Arial" w:cs="Arial"/>
                <w:bCs w:val="0"/>
                <w:kern w:val="52"/>
                <w:sz w:val="22"/>
                <w:szCs w:val="22"/>
              </w:rPr>
              <w:t>Health care personnel (HCP) who serve clients who are at increased risk for active TB disease</w:t>
            </w:r>
            <w:r w:rsidR="009E75A3">
              <w:rPr>
                <w:rFonts w:ascii="Arial" w:hAnsi="Arial" w:cs="Arial"/>
                <w:bCs w:val="0"/>
                <w:kern w:val="52"/>
                <w:sz w:val="22"/>
                <w:szCs w:val="22"/>
              </w:rPr>
              <w:t>.</w:t>
            </w:r>
          </w:p>
        </w:tc>
        <w:tc>
          <w:tcPr>
            <w:tcW w:w="4675" w:type="dxa"/>
            <w:vAlign w:val="center"/>
          </w:tcPr>
          <w:p w14:paraId="70F90B32" w14:textId="4CB3B207" w:rsidR="00FD42AF" w:rsidRPr="00FD42AF" w:rsidRDefault="00FD42AF" w:rsidP="00FD42AF">
            <w:pPr>
              <w:pStyle w:val="ListParagraph"/>
              <w:numPr>
                <w:ilvl w:val="0"/>
                <w:numId w:val="7"/>
              </w:numPr>
              <w:spacing w:after="0" w:line="240" w:lineRule="auto"/>
              <w:rPr>
                <w:rFonts w:ascii="Arial" w:hAnsi="Arial" w:cs="Arial"/>
                <w:bCs w:val="0"/>
                <w:kern w:val="52"/>
                <w:sz w:val="22"/>
                <w:szCs w:val="22"/>
              </w:rPr>
            </w:pPr>
            <w:r>
              <w:rPr>
                <w:rFonts w:ascii="Arial" w:hAnsi="Arial" w:cs="Arial"/>
                <w:bCs w:val="0"/>
                <w:kern w:val="52"/>
                <w:sz w:val="22"/>
                <w:szCs w:val="22"/>
              </w:rPr>
              <w:t xml:space="preserve">Populations defined locally as having an increased incidence of TB infection or TB </w:t>
            </w:r>
            <w:r w:rsidR="009F04FE">
              <w:rPr>
                <w:rFonts w:ascii="Arial" w:hAnsi="Arial" w:cs="Arial"/>
                <w:bCs w:val="0"/>
                <w:kern w:val="52"/>
                <w:sz w:val="22"/>
                <w:szCs w:val="22"/>
              </w:rPr>
              <w:t>disease</w:t>
            </w:r>
            <w:r w:rsidR="009E75A3">
              <w:rPr>
                <w:rFonts w:ascii="Arial" w:hAnsi="Arial" w:cs="Arial"/>
                <w:bCs w:val="0"/>
                <w:kern w:val="52"/>
                <w:sz w:val="22"/>
                <w:szCs w:val="22"/>
              </w:rPr>
              <w:t>.</w:t>
            </w:r>
          </w:p>
        </w:tc>
      </w:tr>
      <w:tr w:rsidR="00FD42AF" w14:paraId="677AE9C5" w14:textId="77777777" w:rsidTr="00FD42AF">
        <w:tc>
          <w:tcPr>
            <w:tcW w:w="4675" w:type="dxa"/>
            <w:vAlign w:val="center"/>
          </w:tcPr>
          <w:p w14:paraId="0231F7E7" w14:textId="4E483ECF" w:rsidR="00FD42AF" w:rsidRDefault="00FD42AF" w:rsidP="00FD42AF">
            <w:pPr>
              <w:pStyle w:val="ListParagraph"/>
              <w:numPr>
                <w:ilvl w:val="0"/>
                <w:numId w:val="7"/>
              </w:numPr>
              <w:spacing w:after="0" w:line="240" w:lineRule="auto"/>
              <w:rPr>
                <w:rFonts w:ascii="Arial" w:hAnsi="Arial" w:cs="Arial"/>
                <w:bCs w:val="0"/>
                <w:kern w:val="52"/>
                <w:sz w:val="22"/>
                <w:szCs w:val="22"/>
              </w:rPr>
            </w:pPr>
            <w:r>
              <w:rPr>
                <w:rFonts w:ascii="Arial" w:hAnsi="Arial" w:cs="Arial"/>
                <w:bCs w:val="0"/>
                <w:kern w:val="52"/>
                <w:sz w:val="22"/>
                <w:szCs w:val="22"/>
              </w:rPr>
              <w:t>Employees of high-risk congregate settings</w:t>
            </w:r>
            <w:r w:rsidR="009E75A3">
              <w:rPr>
                <w:rFonts w:ascii="Arial" w:hAnsi="Arial" w:cs="Arial"/>
                <w:bCs w:val="0"/>
                <w:kern w:val="52"/>
                <w:sz w:val="22"/>
                <w:szCs w:val="22"/>
                <w:vertAlign w:val="superscript"/>
              </w:rPr>
              <w:t>*</w:t>
            </w:r>
            <w:r w:rsidR="009E75A3">
              <w:rPr>
                <w:rFonts w:ascii="Arial" w:hAnsi="Arial" w:cs="Arial"/>
                <w:bCs w:val="0"/>
                <w:kern w:val="52"/>
                <w:sz w:val="22"/>
                <w:szCs w:val="22"/>
              </w:rPr>
              <w:t>.</w:t>
            </w:r>
          </w:p>
        </w:tc>
        <w:tc>
          <w:tcPr>
            <w:tcW w:w="4675" w:type="dxa"/>
            <w:vAlign w:val="center"/>
          </w:tcPr>
          <w:p w14:paraId="52001037" w14:textId="3DFC5C3C" w:rsidR="00FD42AF" w:rsidRDefault="00FD42AF" w:rsidP="00FD42AF">
            <w:pPr>
              <w:pStyle w:val="ListParagraph"/>
              <w:numPr>
                <w:ilvl w:val="0"/>
                <w:numId w:val="7"/>
              </w:numPr>
              <w:spacing w:after="0" w:line="240" w:lineRule="auto"/>
              <w:rPr>
                <w:rFonts w:ascii="Arial" w:hAnsi="Arial" w:cs="Arial"/>
                <w:bCs w:val="0"/>
                <w:kern w:val="52"/>
                <w:sz w:val="22"/>
                <w:szCs w:val="22"/>
              </w:rPr>
            </w:pPr>
            <w:r>
              <w:rPr>
                <w:rFonts w:ascii="Arial" w:hAnsi="Arial" w:cs="Arial"/>
                <w:bCs w:val="0"/>
                <w:kern w:val="52"/>
                <w:sz w:val="22"/>
                <w:szCs w:val="22"/>
              </w:rPr>
              <w:t xml:space="preserve">Infants, children, and adolescents exposed to adults who are at increased risk </w:t>
            </w:r>
            <w:r w:rsidR="009E75A3">
              <w:rPr>
                <w:rFonts w:ascii="Arial" w:hAnsi="Arial" w:cs="Arial"/>
                <w:bCs w:val="0"/>
                <w:kern w:val="52"/>
                <w:sz w:val="22"/>
                <w:szCs w:val="22"/>
              </w:rPr>
              <w:t>of</w:t>
            </w:r>
            <w:r>
              <w:rPr>
                <w:rFonts w:ascii="Arial" w:hAnsi="Arial" w:cs="Arial"/>
                <w:bCs w:val="0"/>
                <w:kern w:val="52"/>
                <w:sz w:val="22"/>
                <w:szCs w:val="22"/>
              </w:rPr>
              <w:t xml:space="preserve"> TB infection or TB disease</w:t>
            </w:r>
            <w:r w:rsidR="009E75A3">
              <w:rPr>
                <w:rFonts w:ascii="Arial" w:hAnsi="Arial" w:cs="Arial"/>
                <w:bCs w:val="0"/>
                <w:kern w:val="52"/>
                <w:sz w:val="22"/>
                <w:szCs w:val="22"/>
              </w:rPr>
              <w:t>.</w:t>
            </w:r>
          </w:p>
        </w:tc>
      </w:tr>
      <w:tr w:rsidR="00FD42AF" w14:paraId="32FCF316" w14:textId="77777777" w:rsidTr="00353062">
        <w:tc>
          <w:tcPr>
            <w:tcW w:w="9350" w:type="dxa"/>
            <w:gridSpan w:val="2"/>
            <w:vAlign w:val="center"/>
          </w:tcPr>
          <w:p w14:paraId="3587BA25" w14:textId="156B3E78" w:rsidR="00FD42AF" w:rsidRPr="00FD42AF" w:rsidRDefault="009E75A3" w:rsidP="00FD42AF">
            <w:pPr>
              <w:pStyle w:val="ListParagraph"/>
              <w:numPr>
                <w:ilvl w:val="0"/>
                <w:numId w:val="7"/>
              </w:numPr>
              <w:spacing w:after="0" w:line="240" w:lineRule="auto"/>
              <w:rPr>
                <w:rFonts w:ascii="Arial" w:hAnsi="Arial" w:cs="Arial"/>
                <w:bCs w:val="0"/>
                <w:kern w:val="52"/>
                <w:sz w:val="22"/>
                <w:szCs w:val="22"/>
              </w:rPr>
            </w:pPr>
            <w:r w:rsidRPr="00FD42AF">
              <w:rPr>
                <w:rFonts w:ascii="Arial" w:hAnsi="Arial" w:cs="Arial"/>
                <w:bCs w:val="0"/>
                <w:kern w:val="52"/>
                <w:sz w:val="22"/>
                <w:szCs w:val="22"/>
              </w:rPr>
              <w:lastRenderedPageBreak/>
              <w:t>People</w:t>
            </w:r>
            <w:r w:rsidR="00FD42AF" w:rsidRPr="00FD42AF">
              <w:rPr>
                <w:rFonts w:ascii="Arial" w:hAnsi="Arial" w:cs="Arial"/>
                <w:bCs w:val="0"/>
                <w:kern w:val="52"/>
                <w:sz w:val="22"/>
                <w:szCs w:val="22"/>
              </w:rPr>
              <w:t xml:space="preserve"> who were born in </w:t>
            </w:r>
            <w:r>
              <w:rPr>
                <w:rFonts w:ascii="Arial" w:hAnsi="Arial" w:cs="Arial"/>
                <w:bCs w:val="0"/>
                <w:kern w:val="52"/>
                <w:sz w:val="22"/>
                <w:szCs w:val="22"/>
              </w:rPr>
              <w:t>or who frequently travel to countries where TB is common or countries with high rates of TB disease</w:t>
            </w:r>
            <w:r>
              <w:rPr>
                <w:rFonts w:ascii="Arial" w:hAnsi="Arial" w:cs="Arial"/>
                <w:bCs w:val="0"/>
                <w:kern w:val="52"/>
                <w:sz w:val="22"/>
                <w:szCs w:val="22"/>
                <w:vertAlign w:val="superscript"/>
              </w:rPr>
              <w:t>§</w:t>
            </w:r>
            <w:r>
              <w:rPr>
                <w:rFonts w:ascii="Arial" w:hAnsi="Arial" w:cs="Arial"/>
                <w:bCs w:val="0"/>
                <w:kern w:val="52"/>
                <w:sz w:val="22"/>
                <w:szCs w:val="22"/>
              </w:rPr>
              <w:t>.</w:t>
            </w:r>
          </w:p>
        </w:tc>
      </w:tr>
    </w:tbl>
    <w:p w14:paraId="7E63C9AC" w14:textId="04A20560" w:rsidR="00FD42AF" w:rsidRDefault="009E75A3" w:rsidP="00FE7FF3">
      <w:pPr>
        <w:spacing w:after="0" w:line="360" w:lineRule="auto"/>
        <w:rPr>
          <w:rFonts w:ascii="Arial" w:hAnsi="Arial" w:cs="Arial"/>
          <w:bCs w:val="0"/>
          <w:kern w:val="52"/>
          <w:sz w:val="22"/>
          <w:szCs w:val="22"/>
        </w:rPr>
      </w:pPr>
      <w:r>
        <w:rPr>
          <w:rFonts w:ascii="Arial" w:hAnsi="Arial" w:cs="Arial"/>
          <w:bCs w:val="0"/>
          <w:kern w:val="52"/>
          <w:sz w:val="22"/>
          <w:szCs w:val="22"/>
          <w:vertAlign w:val="superscript"/>
        </w:rPr>
        <w:t>*</w:t>
      </w:r>
      <w:r>
        <w:rPr>
          <w:rFonts w:ascii="Arial" w:hAnsi="Arial" w:cs="Arial"/>
          <w:bCs w:val="0"/>
          <w:kern w:val="52"/>
          <w:sz w:val="22"/>
          <w:szCs w:val="22"/>
        </w:rPr>
        <w:t xml:space="preserve">Examples include shelters that serve </w:t>
      </w:r>
      <w:r w:rsidR="00DD2D09">
        <w:rPr>
          <w:rFonts w:ascii="Arial" w:hAnsi="Arial" w:cs="Arial"/>
          <w:bCs w:val="0"/>
          <w:kern w:val="52"/>
          <w:sz w:val="22"/>
          <w:szCs w:val="22"/>
        </w:rPr>
        <w:t>people</w:t>
      </w:r>
      <w:r>
        <w:rPr>
          <w:rFonts w:ascii="Arial" w:hAnsi="Arial" w:cs="Arial"/>
          <w:bCs w:val="0"/>
          <w:kern w:val="52"/>
          <w:sz w:val="22"/>
          <w:szCs w:val="22"/>
        </w:rPr>
        <w:t xml:space="preserve"> experiencing homelessness, correctional facilities, or nursing homes.</w:t>
      </w:r>
    </w:p>
    <w:p w14:paraId="241530CB" w14:textId="60579B5F" w:rsidR="009E75A3" w:rsidRDefault="009E75A3" w:rsidP="00FE7FF3">
      <w:pPr>
        <w:spacing w:after="0" w:line="360" w:lineRule="auto"/>
        <w:rPr>
          <w:rFonts w:ascii="Arial" w:hAnsi="Arial" w:cs="Arial"/>
          <w:bCs w:val="0"/>
          <w:kern w:val="52"/>
          <w:sz w:val="22"/>
          <w:szCs w:val="22"/>
        </w:rPr>
      </w:pPr>
      <w:r>
        <w:rPr>
          <w:rFonts w:ascii="Arial" w:hAnsi="Arial" w:cs="Arial"/>
          <w:bCs w:val="0"/>
          <w:kern w:val="52"/>
          <w:sz w:val="22"/>
          <w:szCs w:val="22"/>
          <w:vertAlign w:val="superscript"/>
        </w:rPr>
        <w:t>γ</w:t>
      </w:r>
      <w:r>
        <w:rPr>
          <w:rFonts w:ascii="Arial" w:hAnsi="Arial" w:cs="Arial"/>
          <w:bCs w:val="0"/>
          <w:kern w:val="52"/>
          <w:sz w:val="22"/>
          <w:szCs w:val="22"/>
        </w:rPr>
        <w:t>May include medically underserved populations, low-income populations, or persons who abuse drugs and/or alcohol.</w:t>
      </w:r>
    </w:p>
    <w:p w14:paraId="71F3EDC7" w14:textId="31A5DFB1" w:rsidR="009E75A3" w:rsidRDefault="009E75A3" w:rsidP="00FE7FF3">
      <w:pPr>
        <w:spacing w:after="0" w:line="360" w:lineRule="auto"/>
        <w:rPr>
          <w:rFonts w:ascii="Arial" w:hAnsi="Arial" w:cs="Arial"/>
          <w:bCs w:val="0"/>
          <w:kern w:val="52"/>
          <w:sz w:val="22"/>
          <w:szCs w:val="22"/>
        </w:rPr>
      </w:pPr>
      <w:r>
        <w:rPr>
          <w:rFonts w:ascii="Arial" w:hAnsi="Arial" w:cs="Arial"/>
          <w:bCs w:val="0"/>
          <w:kern w:val="52"/>
          <w:sz w:val="22"/>
          <w:szCs w:val="22"/>
          <w:vertAlign w:val="superscript"/>
        </w:rPr>
        <w:t>§</w:t>
      </w:r>
      <w:r>
        <w:rPr>
          <w:rFonts w:ascii="Arial" w:hAnsi="Arial" w:cs="Arial"/>
          <w:bCs w:val="0"/>
          <w:kern w:val="52"/>
          <w:sz w:val="22"/>
          <w:szCs w:val="22"/>
        </w:rPr>
        <w:t>Includes countries such as Mexico, the Philippines, Vietnam, China, Haiti, Guatemala, etc.</w:t>
      </w:r>
    </w:p>
    <w:p w14:paraId="223D10BA" w14:textId="307FAEA0" w:rsidR="009E75A3" w:rsidRDefault="009E75A3" w:rsidP="00FE7FF3">
      <w:pPr>
        <w:spacing w:after="0" w:line="360" w:lineRule="auto"/>
        <w:rPr>
          <w:rFonts w:ascii="Arial" w:hAnsi="Arial" w:cs="Arial"/>
          <w:bCs w:val="0"/>
          <w:i/>
          <w:iCs/>
          <w:kern w:val="52"/>
          <w:sz w:val="22"/>
          <w:szCs w:val="22"/>
        </w:rPr>
      </w:pPr>
      <w:r>
        <w:rPr>
          <w:rFonts w:ascii="Arial" w:hAnsi="Arial" w:cs="Arial"/>
          <w:b/>
          <w:kern w:val="52"/>
          <w:sz w:val="22"/>
          <w:szCs w:val="22"/>
        </w:rPr>
        <w:t>Table 6</w:t>
      </w:r>
      <w:r>
        <w:rPr>
          <w:rFonts w:ascii="Arial" w:hAnsi="Arial" w:cs="Arial"/>
          <w:bCs w:val="0"/>
          <w:kern w:val="52"/>
          <w:sz w:val="22"/>
          <w:szCs w:val="22"/>
        </w:rPr>
        <w:t xml:space="preserve"> identifies individuals at high risk for developing active TB disease after infection with </w:t>
      </w:r>
      <w:r>
        <w:rPr>
          <w:rFonts w:ascii="Arial" w:hAnsi="Arial" w:cs="Arial"/>
          <w:bCs w:val="0"/>
          <w:i/>
          <w:iCs/>
          <w:kern w:val="52"/>
          <w:sz w:val="22"/>
          <w:szCs w:val="22"/>
        </w:rPr>
        <w:t>Mycobacterium tuberculosis.</w:t>
      </w:r>
    </w:p>
    <w:p w14:paraId="167AD2D9" w14:textId="20E9AE36" w:rsidR="009E75A3" w:rsidRDefault="009E75A3" w:rsidP="007E33EE">
      <w:pPr>
        <w:spacing w:after="0" w:line="240" w:lineRule="auto"/>
        <w:rPr>
          <w:rFonts w:ascii="Arial" w:hAnsi="Arial" w:cs="Arial"/>
          <w:b/>
          <w:i/>
          <w:iCs/>
          <w:kern w:val="52"/>
          <w:sz w:val="22"/>
          <w:szCs w:val="22"/>
        </w:rPr>
      </w:pPr>
      <w:r>
        <w:rPr>
          <w:rFonts w:ascii="Arial" w:hAnsi="Arial" w:cs="Arial"/>
          <w:b/>
          <w:kern w:val="52"/>
          <w:sz w:val="22"/>
          <w:szCs w:val="22"/>
        </w:rPr>
        <w:t xml:space="preserve">Table 6.  Individuals at High Risk for Developing TB Disease after Infection with </w:t>
      </w:r>
      <w:r>
        <w:rPr>
          <w:rFonts w:ascii="Arial" w:hAnsi="Arial" w:cs="Arial"/>
          <w:b/>
          <w:i/>
          <w:iCs/>
          <w:kern w:val="52"/>
          <w:sz w:val="22"/>
          <w:szCs w:val="22"/>
        </w:rPr>
        <w:t>Mycobacterium tuberculosis</w:t>
      </w:r>
    </w:p>
    <w:tbl>
      <w:tblPr>
        <w:tblStyle w:val="TableGrid"/>
        <w:tblW w:w="0" w:type="auto"/>
        <w:tblLook w:val="04A0" w:firstRow="1" w:lastRow="0" w:firstColumn="1" w:lastColumn="0" w:noHBand="0" w:noVBand="1"/>
      </w:tblPr>
      <w:tblGrid>
        <w:gridCol w:w="4675"/>
        <w:gridCol w:w="4675"/>
      </w:tblGrid>
      <w:tr w:rsidR="009E75A3" w14:paraId="24CEDE54" w14:textId="77777777" w:rsidTr="006A3F89">
        <w:tc>
          <w:tcPr>
            <w:tcW w:w="4675" w:type="dxa"/>
            <w:vAlign w:val="center"/>
          </w:tcPr>
          <w:p w14:paraId="525A1836" w14:textId="0900848A" w:rsidR="009E75A3" w:rsidRPr="009E75A3"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People</w:t>
            </w:r>
            <w:r w:rsidR="009E75A3">
              <w:rPr>
                <w:rFonts w:ascii="Arial" w:hAnsi="Arial" w:cs="Arial"/>
                <w:bCs w:val="0"/>
                <w:kern w:val="52"/>
                <w:sz w:val="22"/>
                <w:szCs w:val="22"/>
              </w:rPr>
              <w:t xml:space="preserve"> living with HIV (PLWH)</w:t>
            </w:r>
            <w:r w:rsidR="009E75A3">
              <w:rPr>
                <w:rFonts w:ascii="Arial" w:hAnsi="Arial" w:cs="Arial"/>
                <w:bCs w:val="0"/>
                <w:kern w:val="52"/>
                <w:sz w:val="22"/>
                <w:szCs w:val="22"/>
                <w:vertAlign w:val="superscript"/>
              </w:rPr>
              <w:t>*</w:t>
            </w:r>
            <w:r>
              <w:rPr>
                <w:rFonts w:ascii="Arial" w:hAnsi="Arial" w:cs="Arial"/>
                <w:bCs w:val="0"/>
                <w:kern w:val="52"/>
                <w:sz w:val="22"/>
                <w:szCs w:val="22"/>
              </w:rPr>
              <w:t>.</w:t>
            </w:r>
          </w:p>
        </w:tc>
        <w:tc>
          <w:tcPr>
            <w:tcW w:w="4675" w:type="dxa"/>
          </w:tcPr>
          <w:p w14:paraId="655FBC7C" w14:textId="4A4AC135" w:rsidR="009E75A3" w:rsidRPr="009E75A3" w:rsidRDefault="006A3F89" w:rsidP="009E75A3">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People</w:t>
            </w:r>
            <w:r w:rsidR="009E75A3">
              <w:rPr>
                <w:rFonts w:ascii="Arial" w:hAnsi="Arial" w:cs="Arial"/>
                <w:bCs w:val="0"/>
                <w:kern w:val="52"/>
                <w:sz w:val="22"/>
                <w:szCs w:val="22"/>
              </w:rPr>
              <w:t xml:space="preserve"> infected with </w:t>
            </w:r>
            <w:r w:rsidR="009E75A3">
              <w:rPr>
                <w:rFonts w:ascii="Arial" w:hAnsi="Arial" w:cs="Arial"/>
                <w:bCs w:val="0"/>
                <w:i/>
                <w:iCs/>
                <w:kern w:val="52"/>
                <w:sz w:val="22"/>
                <w:szCs w:val="22"/>
              </w:rPr>
              <w:t>Mycobacterium tuberculosis</w:t>
            </w:r>
            <w:r w:rsidR="009E75A3">
              <w:rPr>
                <w:rFonts w:ascii="Arial" w:hAnsi="Arial" w:cs="Arial"/>
                <w:bCs w:val="0"/>
                <w:kern w:val="52"/>
                <w:sz w:val="22"/>
                <w:szCs w:val="22"/>
              </w:rPr>
              <w:t xml:space="preserve"> within the previous two (2) years</w:t>
            </w:r>
            <w:r>
              <w:rPr>
                <w:rFonts w:ascii="Arial" w:hAnsi="Arial" w:cs="Arial"/>
                <w:bCs w:val="0"/>
                <w:kern w:val="52"/>
                <w:sz w:val="22"/>
                <w:szCs w:val="22"/>
              </w:rPr>
              <w:t>.</w:t>
            </w:r>
          </w:p>
        </w:tc>
      </w:tr>
      <w:tr w:rsidR="009E75A3" w14:paraId="555169F1" w14:textId="77777777" w:rsidTr="006A3F89">
        <w:tc>
          <w:tcPr>
            <w:tcW w:w="4675" w:type="dxa"/>
          </w:tcPr>
          <w:p w14:paraId="2F340AF8" w14:textId="4DE02222" w:rsidR="009E75A3" w:rsidRPr="006A3F89"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People receiving immunosuppressive therapy</w:t>
            </w:r>
            <w:r>
              <w:rPr>
                <w:rFonts w:ascii="Arial" w:hAnsi="Arial" w:cs="Arial"/>
                <w:bCs w:val="0"/>
                <w:kern w:val="52"/>
                <w:sz w:val="22"/>
                <w:szCs w:val="22"/>
                <w:vertAlign w:val="superscript"/>
              </w:rPr>
              <w:t>**</w:t>
            </w:r>
            <w:r>
              <w:rPr>
                <w:rFonts w:ascii="Arial" w:hAnsi="Arial" w:cs="Arial"/>
                <w:bCs w:val="0"/>
                <w:kern w:val="52"/>
                <w:sz w:val="22"/>
                <w:szCs w:val="22"/>
              </w:rPr>
              <w:t>.</w:t>
            </w:r>
          </w:p>
        </w:tc>
        <w:tc>
          <w:tcPr>
            <w:tcW w:w="4675" w:type="dxa"/>
            <w:vAlign w:val="center"/>
          </w:tcPr>
          <w:p w14:paraId="7A958662" w14:textId="345D3092" w:rsidR="009E75A3" w:rsidRPr="006A3F89"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People with diabetes mellitus (DM).</w:t>
            </w:r>
          </w:p>
        </w:tc>
      </w:tr>
      <w:tr w:rsidR="006A3F89" w14:paraId="3CFA61E3" w14:textId="77777777" w:rsidTr="006A3F89">
        <w:tc>
          <w:tcPr>
            <w:tcW w:w="4675" w:type="dxa"/>
            <w:vAlign w:val="center"/>
          </w:tcPr>
          <w:p w14:paraId="0E469EBB" w14:textId="23CA2AB5" w:rsidR="006A3F89"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People with low body weight (&lt;90% of the ideal body weight).</w:t>
            </w:r>
          </w:p>
        </w:tc>
        <w:tc>
          <w:tcPr>
            <w:tcW w:w="4675" w:type="dxa"/>
            <w:vAlign w:val="center"/>
          </w:tcPr>
          <w:p w14:paraId="46441585" w14:textId="174BC04B" w:rsidR="006A3F89"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Populations defined locally as having an increased incidence of TB disease</w:t>
            </w:r>
            <w:r>
              <w:rPr>
                <w:rFonts w:ascii="Arial" w:hAnsi="Arial" w:cs="Arial"/>
                <w:bCs w:val="0"/>
                <w:kern w:val="52"/>
                <w:sz w:val="22"/>
                <w:szCs w:val="22"/>
                <w:vertAlign w:val="superscript"/>
              </w:rPr>
              <w:t>§</w:t>
            </w:r>
            <w:r>
              <w:rPr>
                <w:rFonts w:ascii="Arial" w:hAnsi="Arial" w:cs="Arial"/>
                <w:bCs w:val="0"/>
                <w:kern w:val="52"/>
                <w:sz w:val="22"/>
                <w:szCs w:val="22"/>
              </w:rPr>
              <w:t>.</w:t>
            </w:r>
          </w:p>
        </w:tc>
      </w:tr>
      <w:tr w:rsidR="006A3F89" w14:paraId="219F75F2" w14:textId="77777777" w:rsidTr="006A3F89">
        <w:tc>
          <w:tcPr>
            <w:tcW w:w="4675" w:type="dxa"/>
            <w:vAlign w:val="center"/>
          </w:tcPr>
          <w:p w14:paraId="48FC25E9" w14:textId="36D48F20" w:rsidR="006A3F89"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Infants and children &lt;5 years of age</w:t>
            </w:r>
            <w:r>
              <w:rPr>
                <w:rFonts w:ascii="Arial" w:hAnsi="Arial" w:cs="Arial"/>
                <w:bCs w:val="0"/>
                <w:kern w:val="52"/>
                <w:sz w:val="22"/>
                <w:szCs w:val="22"/>
                <w:vertAlign w:val="superscript"/>
              </w:rPr>
              <w:t>*</w:t>
            </w:r>
            <w:r>
              <w:rPr>
                <w:rFonts w:ascii="Arial" w:hAnsi="Arial" w:cs="Arial"/>
                <w:bCs w:val="0"/>
                <w:kern w:val="52"/>
                <w:sz w:val="22"/>
                <w:szCs w:val="22"/>
              </w:rPr>
              <w:t>.</w:t>
            </w:r>
          </w:p>
        </w:tc>
        <w:tc>
          <w:tcPr>
            <w:tcW w:w="4675" w:type="dxa"/>
            <w:vAlign w:val="center"/>
          </w:tcPr>
          <w:p w14:paraId="0C472D3F" w14:textId="51116CDD" w:rsidR="006A3F89"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People with a history of untreated or inadequately treated TB disease.</w:t>
            </w:r>
          </w:p>
        </w:tc>
      </w:tr>
      <w:tr w:rsidR="006A3F89" w14:paraId="16226C4E" w14:textId="77777777" w:rsidTr="006A3F89">
        <w:tc>
          <w:tcPr>
            <w:tcW w:w="4675" w:type="dxa"/>
            <w:vAlign w:val="center"/>
          </w:tcPr>
          <w:p w14:paraId="593C1B1D" w14:textId="3134F736" w:rsidR="006A3F89"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People with silicosis; chronic renal failure; leukemia; or cancer of the head, neck, or lung.</w:t>
            </w:r>
          </w:p>
        </w:tc>
        <w:tc>
          <w:tcPr>
            <w:tcW w:w="4675" w:type="dxa"/>
            <w:vAlign w:val="center"/>
          </w:tcPr>
          <w:p w14:paraId="71E916F3" w14:textId="72B38454" w:rsidR="006A3F89"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People who had gastrectomy or jejunoileal bypass.</w:t>
            </w:r>
          </w:p>
        </w:tc>
      </w:tr>
      <w:tr w:rsidR="006A3F89" w14:paraId="5A56FC01" w14:textId="77777777" w:rsidTr="00694D2C">
        <w:tc>
          <w:tcPr>
            <w:tcW w:w="9350" w:type="dxa"/>
            <w:gridSpan w:val="2"/>
            <w:vAlign w:val="center"/>
          </w:tcPr>
          <w:p w14:paraId="17134BFE" w14:textId="5771DED8" w:rsidR="006A3F89" w:rsidRDefault="006A3F89" w:rsidP="006A3F89">
            <w:pPr>
              <w:pStyle w:val="ListParagraph"/>
              <w:numPr>
                <w:ilvl w:val="0"/>
                <w:numId w:val="8"/>
              </w:numPr>
              <w:spacing w:after="0" w:line="240" w:lineRule="auto"/>
              <w:rPr>
                <w:rFonts w:ascii="Arial" w:hAnsi="Arial" w:cs="Arial"/>
                <w:bCs w:val="0"/>
                <w:kern w:val="52"/>
                <w:sz w:val="22"/>
                <w:szCs w:val="22"/>
              </w:rPr>
            </w:pPr>
            <w:r>
              <w:rPr>
                <w:rFonts w:ascii="Arial" w:hAnsi="Arial" w:cs="Arial"/>
                <w:bCs w:val="0"/>
                <w:kern w:val="52"/>
                <w:sz w:val="22"/>
                <w:szCs w:val="22"/>
              </w:rPr>
              <w:t>People who abuse substances such as injecting drugs, non-injecting drugs, and alcohol.</w:t>
            </w:r>
          </w:p>
        </w:tc>
      </w:tr>
    </w:tbl>
    <w:p w14:paraId="3A673C96" w14:textId="550879BD" w:rsidR="009E75A3" w:rsidRDefault="006A3F89" w:rsidP="00FE7FF3">
      <w:pPr>
        <w:spacing w:after="0" w:line="360" w:lineRule="auto"/>
        <w:rPr>
          <w:rFonts w:ascii="Arial" w:hAnsi="Arial" w:cs="Arial"/>
          <w:bCs w:val="0"/>
          <w:kern w:val="52"/>
          <w:sz w:val="22"/>
          <w:szCs w:val="22"/>
        </w:rPr>
      </w:pPr>
      <w:r>
        <w:rPr>
          <w:rFonts w:ascii="Arial" w:hAnsi="Arial" w:cs="Arial"/>
          <w:bCs w:val="0"/>
          <w:kern w:val="52"/>
          <w:sz w:val="22"/>
          <w:szCs w:val="22"/>
          <w:vertAlign w:val="superscript"/>
        </w:rPr>
        <w:t>*</w:t>
      </w:r>
      <w:r>
        <w:rPr>
          <w:rFonts w:ascii="Arial" w:hAnsi="Arial" w:cs="Arial"/>
          <w:bCs w:val="0"/>
          <w:kern w:val="52"/>
          <w:sz w:val="22"/>
          <w:szCs w:val="22"/>
        </w:rPr>
        <w:t>Indicates people with increased risk for poor outcomes (e.g., meningitis, disseminated disease, or death) if active TB develops.</w:t>
      </w:r>
    </w:p>
    <w:p w14:paraId="65677154" w14:textId="15F2AABA" w:rsidR="006A3F89" w:rsidRDefault="006A3F89" w:rsidP="00FE7FF3">
      <w:pPr>
        <w:spacing w:after="0" w:line="360" w:lineRule="auto"/>
        <w:rPr>
          <w:rFonts w:ascii="Arial" w:hAnsi="Arial" w:cs="Arial"/>
          <w:bCs w:val="0"/>
          <w:kern w:val="52"/>
          <w:sz w:val="22"/>
          <w:szCs w:val="22"/>
        </w:rPr>
      </w:pPr>
      <w:r>
        <w:rPr>
          <w:rFonts w:ascii="Arial" w:hAnsi="Arial" w:cs="Arial"/>
          <w:bCs w:val="0"/>
          <w:kern w:val="52"/>
          <w:sz w:val="22"/>
          <w:szCs w:val="22"/>
          <w:vertAlign w:val="superscript"/>
        </w:rPr>
        <w:t>**</w:t>
      </w:r>
      <w:r>
        <w:rPr>
          <w:rFonts w:ascii="Arial" w:hAnsi="Arial" w:cs="Arial"/>
          <w:bCs w:val="0"/>
          <w:kern w:val="52"/>
          <w:sz w:val="22"/>
          <w:szCs w:val="22"/>
        </w:rPr>
        <w:t>Includes individuals receiving tumor necrosis factor (TNF) alpha antagonists, systemic corticosteroids ≥15 mg of prednisone per day, or immunosuppressive therapy following organ transplantation.</w:t>
      </w:r>
    </w:p>
    <w:p w14:paraId="3A3F8128" w14:textId="20E73670" w:rsidR="006A3F89" w:rsidRDefault="006A3F89" w:rsidP="00FE7FF3">
      <w:pPr>
        <w:spacing w:after="0" w:line="360" w:lineRule="auto"/>
        <w:rPr>
          <w:rFonts w:ascii="Arial" w:hAnsi="Arial" w:cs="Arial"/>
          <w:bCs w:val="0"/>
          <w:kern w:val="52"/>
          <w:sz w:val="22"/>
          <w:szCs w:val="22"/>
        </w:rPr>
      </w:pPr>
      <w:r>
        <w:rPr>
          <w:rFonts w:ascii="Arial" w:hAnsi="Arial" w:cs="Arial"/>
          <w:bCs w:val="0"/>
          <w:kern w:val="52"/>
          <w:sz w:val="22"/>
          <w:szCs w:val="22"/>
          <w:vertAlign w:val="superscript"/>
        </w:rPr>
        <w:t>§</w:t>
      </w:r>
      <w:r>
        <w:rPr>
          <w:rFonts w:ascii="Arial" w:hAnsi="Arial" w:cs="Arial"/>
          <w:bCs w:val="0"/>
          <w:kern w:val="52"/>
          <w:sz w:val="22"/>
          <w:szCs w:val="22"/>
        </w:rPr>
        <w:t>May include medically underserved populations or low-income populations.</w:t>
      </w:r>
    </w:p>
    <w:p w14:paraId="2830E814" w14:textId="4588DC48" w:rsidR="006A3F89" w:rsidRDefault="006A3F89" w:rsidP="00FE7FF3">
      <w:pPr>
        <w:spacing w:after="0" w:line="360" w:lineRule="auto"/>
        <w:rPr>
          <w:rFonts w:ascii="Arial" w:hAnsi="Arial" w:cs="Arial"/>
          <w:bCs w:val="0"/>
          <w:kern w:val="52"/>
          <w:sz w:val="22"/>
          <w:szCs w:val="22"/>
        </w:rPr>
      </w:pPr>
      <w:r>
        <w:rPr>
          <w:rFonts w:ascii="Arial" w:hAnsi="Arial" w:cs="Arial"/>
          <w:bCs w:val="0"/>
          <w:kern w:val="52"/>
          <w:sz w:val="22"/>
          <w:szCs w:val="22"/>
        </w:rPr>
        <w:t>Identifying and treating individuals listed in tables 5 and 6 would contribute to lowering the TB incidence as these individuals, if untreated, may develop active TB disease.</w:t>
      </w:r>
    </w:p>
    <w:p w14:paraId="2326FA98" w14:textId="23BCBFF9" w:rsidR="00645519" w:rsidRDefault="00645519" w:rsidP="00FE7FF3">
      <w:pPr>
        <w:spacing w:after="0" w:line="360" w:lineRule="auto"/>
        <w:rPr>
          <w:rFonts w:ascii="Arial" w:hAnsi="Arial" w:cs="Arial"/>
          <w:bCs w:val="0"/>
          <w:kern w:val="52"/>
          <w:sz w:val="22"/>
          <w:szCs w:val="22"/>
        </w:rPr>
      </w:pPr>
      <w:r>
        <w:rPr>
          <w:rFonts w:ascii="Arial" w:hAnsi="Arial" w:cs="Arial"/>
          <w:b/>
          <w:kern w:val="52"/>
          <w:sz w:val="22"/>
          <w:szCs w:val="22"/>
        </w:rPr>
        <w:t>Figure</w:t>
      </w:r>
      <w:r w:rsidR="005803FF">
        <w:rPr>
          <w:rFonts w:ascii="Arial" w:hAnsi="Arial" w:cs="Arial"/>
          <w:b/>
          <w:kern w:val="52"/>
          <w:sz w:val="22"/>
          <w:szCs w:val="22"/>
        </w:rPr>
        <w:t>s</w:t>
      </w:r>
      <w:r>
        <w:rPr>
          <w:rFonts w:ascii="Arial" w:hAnsi="Arial" w:cs="Arial"/>
          <w:b/>
          <w:kern w:val="52"/>
          <w:sz w:val="22"/>
          <w:szCs w:val="22"/>
        </w:rPr>
        <w:t xml:space="preserve"> </w:t>
      </w:r>
      <w:r w:rsidR="005803FF">
        <w:rPr>
          <w:rFonts w:ascii="Arial" w:hAnsi="Arial" w:cs="Arial"/>
          <w:b/>
          <w:kern w:val="52"/>
          <w:sz w:val="22"/>
          <w:szCs w:val="22"/>
        </w:rPr>
        <w:t>3 and 4</w:t>
      </w:r>
      <w:r>
        <w:rPr>
          <w:rFonts w:ascii="Arial" w:hAnsi="Arial" w:cs="Arial"/>
          <w:bCs w:val="0"/>
          <w:kern w:val="52"/>
          <w:sz w:val="22"/>
          <w:szCs w:val="22"/>
        </w:rPr>
        <w:t xml:space="preserve"> shows the proportion of total individuals diagnosed with active TB disease with social and medical risk factors that increased the risk for exposure to </w:t>
      </w:r>
      <w:r>
        <w:rPr>
          <w:rFonts w:ascii="Arial" w:hAnsi="Arial" w:cs="Arial"/>
          <w:bCs w:val="0"/>
          <w:i/>
          <w:iCs/>
          <w:kern w:val="52"/>
          <w:sz w:val="22"/>
          <w:szCs w:val="22"/>
        </w:rPr>
        <w:t>Mycobacterium tuberculosis</w:t>
      </w:r>
      <w:r>
        <w:rPr>
          <w:rFonts w:ascii="Arial" w:hAnsi="Arial" w:cs="Arial"/>
          <w:bCs w:val="0"/>
          <w:kern w:val="52"/>
          <w:sz w:val="22"/>
          <w:szCs w:val="22"/>
        </w:rPr>
        <w:t xml:space="preserve"> and/or increased the risk of progression to active disease if infected.</w:t>
      </w:r>
    </w:p>
    <w:p w14:paraId="6BB5DC5B" w14:textId="77777777" w:rsidR="00645519" w:rsidRDefault="00645519" w:rsidP="00FE7FF3">
      <w:pPr>
        <w:spacing w:after="0" w:line="360" w:lineRule="auto"/>
        <w:rPr>
          <w:rFonts w:ascii="Arial" w:hAnsi="Arial" w:cs="Arial"/>
          <w:bCs w:val="0"/>
          <w:kern w:val="52"/>
          <w:sz w:val="22"/>
          <w:szCs w:val="22"/>
        </w:rPr>
      </w:pPr>
    </w:p>
    <w:p w14:paraId="5D65FA8A" w14:textId="77777777" w:rsidR="00645519" w:rsidRDefault="00645519" w:rsidP="00FE7FF3">
      <w:pPr>
        <w:spacing w:after="0" w:line="360" w:lineRule="auto"/>
        <w:rPr>
          <w:rFonts w:ascii="Arial" w:hAnsi="Arial" w:cs="Arial"/>
          <w:bCs w:val="0"/>
          <w:kern w:val="52"/>
          <w:sz w:val="22"/>
          <w:szCs w:val="22"/>
        </w:rPr>
      </w:pPr>
    </w:p>
    <w:p w14:paraId="169185AC" w14:textId="77777777" w:rsidR="00645519" w:rsidRDefault="00645519" w:rsidP="00FE7FF3">
      <w:pPr>
        <w:spacing w:after="0" w:line="360" w:lineRule="auto"/>
        <w:rPr>
          <w:rFonts w:ascii="Arial" w:hAnsi="Arial" w:cs="Arial"/>
          <w:bCs w:val="0"/>
          <w:kern w:val="52"/>
          <w:sz w:val="22"/>
          <w:szCs w:val="22"/>
        </w:rPr>
      </w:pPr>
    </w:p>
    <w:p w14:paraId="135FD0D7" w14:textId="7C377D95" w:rsidR="00645519" w:rsidRDefault="00645519" w:rsidP="00FE7FF3">
      <w:pPr>
        <w:spacing w:after="0" w:line="360" w:lineRule="auto"/>
        <w:rPr>
          <w:rFonts w:ascii="Arial" w:hAnsi="Arial" w:cs="Arial"/>
          <w:b/>
          <w:kern w:val="52"/>
          <w:sz w:val="22"/>
          <w:szCs w:val="22"/>
        </w:rPr>
      </w:pPr>
      <w:r w:rsidRPr="00645519">
        <w:rPr>
          <w:rFonts w:ascii="Arial" w:hAnsi="Arial" w:cs="Arial"/>
          <w:b/>
          <w:noProof/>
          <w:kern w:val="52"/>
          <w:sz w:val="22"/>
          <w:szCs w:val="22"/>
        </w:rPr>
        <w:lastRenderedPageBreak/>
        <mc:AlternateContent>
          <mc:Choice Requires="wps">
            <w:drawing>
              <wp:anchor distT="45720" distB="45720" distL="114300" distR="114300" simplePos="0" relativeHeight="251723776" behindDoc="0" locked="0" layoutInCell="1" allowOverlap="1" wp14:anchorId="34C05D68" wp14:editId="1F6D4119">
                <wp:simplePos x="0" y="0"/>
                <wp:positionH relativeFrom="margin">
                  <wp:align>left</wp:align>
                </wp:positionH>
                <wp:positionV relativeFrom="paragraph">
                  <wp:posOffset>390525</wp:posOffset>
                </wp:positionV>
                <wp:extent cx="5810250" cy="3333750"/>
                <wp:effectExtent l="0" t="0" r="0" b="0"/>
                <wp:wrapSquare wrapText="bothSides"/>
                <wp:docPr id="358413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333750"/>
                        </a:xfrm>
                        <a:prstGeom prst="rect">
                          <a:avLst/>
                        </a:prstGeom>
                        <a:solidFill>
                          <a:srgbClr val="FFFFFF"/>
                        </a:solidFill>
                        <a:ln w="9525">
                          <a:noFill/>
                          <a:miter lim="800000"/>
                          <a:headEnd/>
                          <a:tailEnd/>
                        </a:ln>
                      </wps:spPr>
                      <wps:txbx>
                        <w:txbxContent>
                          <w:p w14:paraId="1AFFE213" w14:textId="375A2589" w:rsidR="00645519" w:rsidRDefault="0015677B">
                            <w:r>
                              <w:rPr>
                                <w:noProof/>
                              </w:rPr>
                              <w:drawing>
                                <wp:inline distT="0" distB="0" distL="0" distR="0" wp14:anchorId="185ED845" wp14:editId="12D6F8B1">
                                  <wp:extent cx="5943600" cy="3200400"/>
                                  <wp:effectExtent l="0" t="0" r="0" b="0"/>
                                  <wp:docPr id="240007045" name="Chart 1">
                                    <a:extLst xmlns:a="http://schemas.openxmlformats.org/drawingml/2006/main">
                                      <a:ext uri="{FF2B5EF4-FFF2-40B4-BE49-F238E27FC236}">
                                        <a16:creationId xmlns:a16="http://schemas.microsoft.com/office/drawing/2014/main" id="{69BB2ED5-07CA-1F2D-53B3-E3C5B8FC0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05D68" id="_x0000_s1029" type="#_x0000_t202" style="position:absolute;margin-left:0;margin-top:30.75pt;width:457.5pt;height:262.5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" stroked="f">
                <v:textbox>
                  <w:txbxContent>
                    <w:p w14:paraId="1AFFE213" w14:textId="375A2589" w:rsidR="00645519" w:rsidRDefault="0015677B">
                      <w:r>
                        <w:rPr>
                          <w:noProof/>
                        </w:rPr>
                        <w:drawing>
                          <wp:inline distT="0" distB="0" distL="0" distR="0" wp14:anchorId="185ED845" wp14:editId="12D6F8B1">
                            <wp:extent cx="5943600" cy="3200400"/>
                            <wp:effectExtent l="0" t="0" r="0" b="0"/>
                            <wp:docPr id="240007045" name="Chart 1">
                              <a:extLst xmlns:a="http://schemas.openxmlformats.org/drawingml/2006/main">
                                <a:ext uri="{FF2B5EF4-FFF2-40B4-BE49-F238E27FC236}">
                                  <a16:creationId xmlns:a16="http://schemas.microsoft.com/office/drawing/2014/main" id="{69BB2ED5-07CA-1F2D-53B3-E3C5B8FC0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w10:wrap type="square" anchorx="margin"/>
              </v:shape>
            </w:pict>
          </mc:Fallback>
        </mc:AlternateContent>
      </w:r>
      <w:r>
        <w:rPr>
          <w:rFonts w:ascii="Arial" w:hAnsi="Arial" w:cs="Arial"/>
          <w:b/>
          <w:kern w:val="52"/>
          <w:sz w:val="22"/>
          <w:szCs w:val="22"/>
        </w:rPr>
        <w:t>Figure 4.  Social Risk Factors of Individuals with TB Disease, 201</w:t>
      </w:r>
      <w:r w:rsidR="0015677B">
        <w:rPr>
          <w:rFonts w:ascii="Arial" w:hAnsi="Arial" w:cs="Arial"/>
          <w:b/>
          <w:kern w:val="52"/>
          <w:sz w:val="22"/>
          <w:szCs w:val="22"/>
        </w:rPr>
        <w:t>8</w:t>
      </w:r>
      <w:r>
        <w:rPr>
          <w:rFonts w:ascii="Arial" w:hAnsi="Arial" w:cs="Arial"/>
          <w:b/>
          <w:kern w:val="52"/>
          <w:sz w:val="22"/>
          <w:szCs w:val="22"/>
        </w:rPr>
        <w:t>-2024</w:t>
      </w:r>
    </w:p>
    <w:p w14:paraId="744DB5E3" w14:textId="03DF5DF4" w:rsidR="00645519" w:rsidRDefault="0015677B" w:rsidP="00FE7FF3">
      <w:pPr>
        <w:spacing w:after="0" w:line="360" w:lineRule="auto"/>
        <w:rPr>
          <w:rFonts w:ascii="Arial" w:hAnsi="Arial" w:cs="Arial"/>
          <w:b/>
          <w:kern w:val="52"/>
          <w:sz w:val="22"/>
          <w:szCs w:val="22"/>
        </w:rPr>
      </w:pPr>
      <w:r w:rsidRPr="0015677B">
        <w:rPr>
          <w:rFonts w:ascii="Arial" w:hAnsi="Arial" w:cs="Arial"/>
          <w:b/>
          <w:noProof/>
          <w:kern w:val="52"/>
          <w:sz w:val="22"/>
          <w:szCs w:val="22"/>
        </w:rPr>
        <mc:AlternateContent>
          <mc:Choice Requires="wps">
            <w:drawing>
              <wp:anchor distT="45720" distB="45720" distL="114300" distR="114300" simplePos="0" relativeHeight="251725824" behindDoc="0" locked="0" layoutInCell="1" allowOverlap="1" wp14:anchorId="1D67478F" wp14:editId="24F5DC6A">
                <wp:simplePos x="0" y="0"/>
                <wp:positionH relativeFrom="column">
                  <wp:posOffset>227965</wp:posOffset>
                </wp:positionH>
                <wp:positionV relativeFrom="paragraph">
                  <wp:posOffset>3832860</wp:posOffset>
                </wp:positionV>
                <wp:extent cx="5667375" cy="4124325"/>
                <wp:effectExtent l="0" t="0" r="9525" b="9525"/>
                <wp:wrapSquare wrapText="bothSides"/>
                <wp:docPr id="257130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24325"/>
                        </a:xfrm>
                        <a:prstGeom prst="rect">
                          <a:avLst/>
                        </a:prstGeom>
                        <a:solidFill>
                          <a:srgbClr val="FFFFFF"/>
                        </a:solidFill>
                        <a:ln w="9525">
                          <a:noFill/>
                          <a:miter lim="800000"/>
                          <a:headEnd/>
                          <a:tailEnd/>
                        </a:ln>
                      </wps:spPr>
                      <wps:txbx>
                        <w:txbxContent>
                          <w:p w14:paraId="2E1DADE3" w14:textId="77A19901" w:rsidR="0015677B" w:rsidRDefault="0015677B">
                            <w:r>
                              <w:rPr>
                                <w:noProof/>
                              </w:rPr>
                              <w:drawing>
                                <wp:inline distT="0" distB="0" distL="0" distR="0" wp14:anchorId="69259D57" wp14:editId="6FBA39D7">
                                  <wp:extent cx="5429250" cy="3705225"/>
                                  <wp:effectExtent l="0" t="0" r="0" b="0"/>
                                  <wp:docPr id="627592562" name="Chart 1">
                                    <a:extLst xmlns:a="http://schemas.openxmlformats.org/drawingml/2006/main">
                                      <a:ext uri="{FF2B5EF4-FFF2-40B4-BE49-F238E27FC236}">
                                        <a16:creationId xmlns:a16="http://schemas.microsoft.com/office/drawing/2014/main" id="{2544BCAF-F737-9CAB-1584-00CDADDA4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7478F" id="_x0000_s1030" type="#_x0000_t202" style="position:absolute;margin-left:17.95pt;margin-top:301.8pt;width:446.25pt;height:324.7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" stroked="f">
                <v:textbox>
                  <w:txbxContent>
                    <w:p w14:paraId="2E1DADE3" w14:textId="77A19901" w:rsidR="0015677B" w:rsidRDefault="0015677B">
                      <w:r>
                        <w:rPr>
                          <w:noProof/>
                        </w:rPr>
                        <w:drawing>
                          <wp:inline distT="0" distB="0" distL="0" distR="0" wp14:anchorId="69259D57" wp14:editId="6FBA39D7">
                            <wp:extent cx="5429250" cy="3705225"/>
                            <wp:effectExtent l="0" t="0" r="0" b="0"/>
                            <wp:docPr id="627592562" name="Chart 1">
                              <a:extLst xmlns:a="http://schemas.openxmlformats.org/drawingml/2006/main">
                                <a:ext uri="{FF2B5EF4-FFF2-40B4-BE49-F238E27FC236}">
                                  <a16:creationId xmlns:a16="http://schemas.microsoft.com/office/drawing/2014/main" id="{2544BCAF-F737-9CAB-1584-00CDADDA4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v:textbox>
                <w10:wrap type="square"/>
              </v:shape>
            </w:pict>
          </mc:Fallback>
        </mc:AlternateContent>
      </w:r>
      <w:r>
        <w:rPr>
          <w:rFonts w:ascii="Arial" w:hAnsi="Arial" w:cs="Arial"/>
          <w:b/>
          <w:kern w:val="52"/>
          <w:sz w:val="22"/>
          <w:szCs w:val="22"/>
        </w:rPr>
        <w:t>Figure 5.  Medical Risk Factors of Individuals with TB Disease, 2018-2024</w:t>
      </w:r>
    </w:p>
    <w:p w14:paraId="330F8382" w14:textId="7D769347" w:rsidR="008C18BA" w:rsidRDefault="0015677B" w:rsidP="00FE7FF3">
      <w:pPr>
        <w:spacing w:after="0" w:line="360" w:lineRule="auto"/>
        <w:rPr>
          <w:rFonts w:ascii="Arial" w:hAnsi="Arial" w:cs="Arial"/>
          <w:bCs w:val="0"/>
          <w:kern w:val="52"/>
          <w:sz w:val="22"/>
          <w:szCs w:val="22"/>
        </w:rPr>
      </w:pPr>
      <w:r>
        <w:rPr>
          <w:rFonts w:ascii="Arial" w:hAnsi="Arial" w:cs="Arial"/>
          <w:bCs w:val="0"/>
          <w:kern w:val="52"/>
          <w:sz w:val="22"/>
          <w:szCs w:val="22"/>
        </w:rPr>
        <w:lastRenderedPageBreak/>
        <w:t>Cu</w:t>
      </w:r>
      <w:r w:rsidR="008C18BA">
        <w:rPr>
          <w:rFonts w:ascii="Arial" w:hAnsi="Arial" w:cs="Arial"/>
          <w:bCs w:val="0"/>
          <w:kern w:val="52"/>
          <w:sz w:val="22"/>
          <w:szCs w:val="22"/>
        </w:rPr>
        <w:t xml:space="preserve">rrently, positive tests for TB infection, including tuberculin skin tests (TST) and interferon gamma release assays (IGRA), are reported in Tennessee.  Surveillance data are entered into the state’s surveillance system by local and regional TB staff for individuals diagnosed with TB infection by public health department clinicians.  </w:t>
      </w:r>
      <w:r w:rsidR="008C18BA">
        <w:rPr>
          <w:rFonts w:ascii="Arial" w:hAnsi="Arial" w:cs="Arial"/>
          <w:b/>
          <w:kern w:val="52"/>
          <w:sz w:val="22"/>
          <w:szCs w:val="22"/>
        </w:rPr>
        <w:t xml:space="preserve">Figure </w:t>
      </w:r>
      <w:r w:rsidR="004A6A63">
        <w:rPr>
          <w:rFonts w:ascii="Arial" w:hAnsi="Arial" w:cs="Arial"/>
          <w:b/>
          <w:kern w:val="52"/>
          <w:sz w:val="22"/>
          <w:szCs w:val="22"/>
        </w:rPr>
        <w:t>6</w:t>
      </w:r>
      <w:r w:rsidR="008C18BA">
        <w:rPr>
          <w:rFonts w:ascii="Arial" w:hAnsi="Arial" w:cs="Arial"/>
          <w:bCs w:val="0"/>
          <w:kern w:val="52"/>
          <w:sz w:val="22"/>
          <w:szCs w:val="22"/>
        </w:rPr>
        <w:t xml:space="preserve"> shows the number of individuals diagnosed with TB infection by public health in Tennessee from 2018 to 2024.</w:t>
      </w:r>
    </w:p>
    <w:p w14:paraId="523D79D2" w14:textId="77777777" w:rsidR="002A2243" w:rsidRDefault="002A2243" w:rsidP="00FE7FF3">
      <w:pPr>
        <w:spacing w:after="0" w:line="360" w:lineRule="auto"/>
        <w:rPr>
          <w:rFonts w:ascii="Arial" w:hAnsi="Arial" w:cs="Arial"/>
          <w:b/>
          <w:kern w:val="52"/>
          <w:sz w:val="22"/>
          <w:szCs w:val="22"/>
        </w:rPr>
      </w:pPr>
    </w:p>
    <w:p w14:paraId="42294E08" w14:textId="2DFAB1A1" w:rsidR="008C18BA" w:rsidRDefault="008C18BA" w:rsidP="00FE7FF3">
      <w:pPr>
        <w:spacing w:after="0" w:line="360" w:lineRule="auto"/>
        <w:rPr>
          <w:rFonts w:ascii="Arial" w:hAnsi="Arial" w:cs="Arial"/>
          <w:b/>
          <w:kern w:val="52"/>
          <w:sz w:val="22"/>
          <w:szCs w:val="22"/>
        </w:rPr>
      </w:pPr>
      <w:r>
        <w:rPr>
          <w:rFonts w:ascii="Arial" w:hAnsi="Arial" w:cs="Arial"/>
          <w:b/>
          <w:kern w:val="52"/>
          <w:sz w:val="22"/>
          <w:szCs w:val="22"/>
        </w:rPr>
        <w:t xml:space="preserve">Figure </w:t>
      </w:r>
      <w:r w:rsidR="004A6A63">
        <w:rPr>
          <w:rFonts w:ascii="Arial" w:hAnsi="Arial" w:cs="Arial"/>
          <w:b/>
          <w:kern w:val="52"/>
          <w:sz w:val="22"/>
          <w:szCs w:val="22"/>
        </w:rPr>
        <w:t>6</w:t>
      </w:r>
      <w:r w:rsidR="002A2243">
        <w:rPr>
          <w:rFonts w:ascii="Arial" w:hAnsi="Arial" w:cs="Arial"/>
          <w:b/>
          <w:kern w:val="52"/>
          <w:sz w:val="22"/>
          <w:szCs w:val="22"/>
        </w:rPr>
        <w:t>.  Tennessee TB Cases and Rate, 2018 - 2024</w:t>
      </w:r>
    </w:p>
    <w:p w14:paraId="1C03C63F" w14:textId="021CCCE6" w:rsidR="008C18BA" w:rsidRDefault="008C18BA" w:rsidP="00FE7FF3">
      <w:pPr>
        <w:spacing w:after="0" w:line="360" w:lineRule="auto"/>
        <w:rPr>
          <w:rFonts w:ascii="Arial" w:hAnsi="Arial" w:cs="Arial"/>
          <w:b/>
          <w:kern w:val="52"/>
          <w:sz w:val="22"/>
          <w:szCs w:val="22"/>
        </w:rPr>
      </w:pPr>
      <w:r w:rsidRPr="008C18BA">
        <w:rPr>
          <w:rFonts w:ascii="Arial" w:hAnsi="Arial" w:cs="Arial"/>
          <w:b/>
          <w:noProof/>
          <w:kern w:val="52"/>
          <w:sz w:val="22"/>
          <w:szCs w:val="22"/>
        </w:rPr>
        <mc:AlternateContent>
          <mc:Choice Requires="wps">
            <w:drawing>
              <wp:anchor distT="45720" distB="45720" distL="114300" distR="114300" simplePos="0" relativeHeight="251719680" behindDoc="0" locked="0" layoutInCell="1" allowOverlap="1" wp14:anchorId="0E9BED30" wp14:editId="2271DCEB">
                <wp:simplePos x="0" y="0"/>
                <wp:positionH relativeFrom="margin">
                  <wp:align>left</wp:align>
                </wp:positionH>
                <wp:positionV relativeFrom="paragraph">
                  <wp:posOffset>168910</wp:posOffset>
                </wp:positionV>
                <wp:extent cx="5534025" cy="3409950"/>
                <wp:effectExtent l="0" t="0" r="9525" b="0"/>
                <wp:wrapSquare wrapText="bothSides"/>
                <wp:docPr id="1621144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409950"/>
                        </a:xfrm>
                        <a:prstGeom prst="rect">
                          <a:avLst/>
                        </a:prstGeom>
                        <a:solidFill>
                          <a:srgbClr val="FFFFFF"/>
                        </a:solidFill>
                        <a:ln w="9525">
                          <a:noFill/>
                          <a:miter lim="800000"/>
                          <a:headEnd/>
                          <a:tailEnd/>
                        </a:ln>
                      </wps:spPr>
                      <wps:txbx>
                        <w:txbxContent>
                          <w:p w14:paraId="522F801F" w14:textId="4114BDB9" w:rsidR="008C18BA" w:rsidRDefault="008C18BA">
                            <w:r>
                              <w:rPr>
                                <w:noProof/>
                              </w:rPr>
                              <w:drawing>
                                <wp:inline distT="0" distB="0" distL="0" distR="0" wp14:anchorId="11C67201" wp14:editId="7FC27A03">
                                  <wp:extent cx="5342255" cy="3116580"/>
                                  <wp:effectExtent l="0" t="0" r="0" b="7620"/>
                                  <wp:docPr id="17047865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BED30" id="_x0000_s1031" type="#_x0000_t202" style="position:absolute;margin-left:0;margin-top:13.3pt;width:435.75pt;height:268.5pt;z-index:251719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U6EAIAAP4DAAAOAAAAZHJzL2Uyb0RvYy54bWysU9tu2zAMfR+wfxD0vtjJ4q0x4hRdugwD&#10;ugvQ7QNkWY6FyaJGKbGzry8lp2nRvQ3Tg0CK4h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" stroked="f">
                <v:textbox>
                  <w:txbxContent>
                    <w:p w14:paraId="522F801F" w14:textId="4114BDB9" w:rsidR="008C18BA" w:rsidRDefault="008C18BA">
                      <w:r>
                        <w:rPr>
                          <w:noProof/>
                        </w:rPr>
                        <w:drawing>
                          <wp:inline distT="0" distB="0" distL="0" distR="0" wp14:anchorId="11C67201" wp14:editId="7FC27A03">
                            <wp:extent cx="5342255" cy="3116580"/>
                            <wp:effectExtent l="0" t="0" r="0" b="7620"/>
                            <wp:docPr id="17047865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w10:wrap type="square" anchorx="margin"/>
              </v:shape>
            </w:pict>
          </mc:Fallback>
        </mc:AlternateContent>
      </w:r>
    </w:p>
    <w:p w14:paraId="4151210A" w14:textId="77777777" w:rsidR="008C18BA" w:rsidRDefault="008C18BA" w:rsidP="00FE7FF3">
      <w:pPr>
        <w:spacing w:after="0" w:line="360" w:lineRule="auto"/>
        <w:rPr>
          <w:rFonts w:ascii="Arial" w:hAnsi="Arial" w:cs="Arial"/>
          <w:b/>
          <w:kern w:val="52"/>
          <w:sz w:val="22"/>
          <w:szCs w:val="22"/>
        </w:rPr>
      </w:pPr>
    </w:p>
    <w:p w14:paraId="5C3101EC" w14:textId="77777777" w:rsidR="008C18BA" w:rsidRDefault="008C18BA" w:rsidP="00FE7FF3">
      <w:pPr>
        <w:spacing w:after="0" w:line="360" w:lineRule="auto"/>
        <w:rPr>
          <w:rFonts w:ascii="Arial" w:hAnsi="Arial" w:cs="Arial"/>
          <w:b/>
          <w:kern w:val="52"/>
          <w:sz w:val="22"/>
          <w:szCs w:val="22"/>
        </w:rPr>
      </w:pPr>
    </w:p>
    <w:p w14:paraId="7609FA69" w14:textId="7502980C" w:rsidR="008C18BA" w:rsidRDefault="008C18BA" w:rsidP="00FE7FF3">
      <w:pPr>
        <w:spacing w:after="0" w:line="360" w:lineRule="auto"/>
        <w:rPr>
          <w:rFonts w:ascii="Arial" w:hAnsi="Arial" w:cs="Arial"/>
          <w:b/>
          <w:kern w:val="52"/>
          <w:sz w:val="22"/>
          <w:szCs w:val="22"/>
        </w:rPr>
      </w:pPr>
    </w:p>
    <w:p w14:paraId="4AFEF0E3" w14:textId="77777777" w:rsidR="008C18BA" w:rsidRDefault="008C18BA" w:rsidP="00FE7FF3">
      <w:pPr>
        <w:spacing w:after="0" w:line="360" w:lineRule="auto"/>
        <w:rPr>
          <w:rFonts w:ascii="Arial" w:hAnsi="Arial" w:cs="Arial"/>
          <w:b/>
          <w:kern w:val="52"/>
          <w:sz w:val="22"/>
          <w:szCs w:val="22"/>
        </w:rPr>
      </w:pPr>
    </w:p>
    <w:p w14:paraId="1AA9C9C9" w14:textId="77777777" w:rsidR="008C18BA" w:rsidRDefault="008C18BA" w:rsidP="00FE7FF3">
      <w:pPr>
        <w:spacing w:after="0" w:line="360" w:lineRule="auto"/>
        <w:rPr>
          <w:rFonts w:ascii="Arial" w:hAnsi="Arial" w:cs="Arial"/>
          <w:b/>
          <w:kern w:val="52"/>
          <w:sz w:val="22"/>
          <w:szCs w:val="22"/>
        </w:rPr>
      </w:pPr>
    </w:p>
    <w:p w14:paraId="158AE96E" w14:textId="77777777" w:rsidR="008C18BA" w:rsidRDefault="008C18BA" w:rsidP="00FE7FF3">
      <w:pPr>
        <w:spacing w:after="0" w:line="360" w:lineRule="auto"/>
        <w:rPr>
          <w:rFonts w:ascii="Arial" w:hAnsi="Arial" w:cs="Arial"/>
          <w:b/>
          <w:kern w:val="52"/>
          <w:sz w:val="22"/>
          <w:szCs w:val="22"/>
        </w:rPr>
      </w:pPr>
    </w:p>
    <w:p w14:paraId="1BE0FAAB" w14:textId="4CE86F3A" w:rsidR="008C18BA" w:rsidRDefault="008C18BA" w:rsidP="00FE7FF3">
      <w:pPr>
        <w:spacing w:after="0" w:line="360" w:lineRule="auto"/>
        <w:rPr>
          <w:rFonts w:ascii="Arial" w:hAnsi="Arial" w:cs="Arial"/>
          <w:b/>
          <w:kern w:val="52"/>
          <w:sz w:val="22"/>
          <w:szCs w:val="22"/>
        </w:rPr>
      </w:pPr>
    </w:p>
    <w:p w14:paraId="2C8C59C1" w14:textId="77777777" w:rsidR="008C18BA" w:rsidRDefault="008C18BA" w:rsidP="00FE7FF3">
      <w:pPr>
        <w:spacing w:after="0" w:line="360" w:lineRule="auto"/>
        <w:rPr>
          <w:rFonts w:ascii="Arial" w:hAnsi="Arial" w:cs="Arial"/>
          <w:b/>
          <w:kern w:val="52"/>
          <w:sz w:val="22"/>
          <w:szCs w:val="22"/>
        </w:rPr>
      </w:pPr>
    </w:p>
    <w:p w14:paraId="277802DF" w14:textId="77777777" w:rsidR="008C18BA" w:rsidRDefault="008C18BA" w:rsidP="00FE7FF3">
      <w:pPr>
        <w:spacing w:after="0" w:line="360" w:lineRule="auto"/>
        <w:rPr>
          <w:rFonts w:ascii="Arial" w:hAnsi="Arial" w:cs="Arial"/>
          <w:b/>
          <w:kern w:val="52"/>
          <w:sz w:val="22"/>
          <w:szCs w:val="22"/>
        </w:rPr>
      </w:pPr>
    </w:p>
    <w:p w14:paraId="6BD3995E" w14:textId="77777777" w:rsidR="008C18BA" w:rsidRDefault="008C18BA" w:rsidP="00FE7FF3">
      <w:pPr>
        <w:spacing w:after="0" w:line="360" w:lineRule="auto"/>
        <w:rPr>
          <w:rFonts w:ascii="Arial" w:hAnsi="Arial" w:cs="Arial"/>
          <w:b/>
          <w:kern w:val="52"/>
          <w:sz w:val="22"/>
          <w:szCs w:val="22"/>
        </w:rPr>
      </w:pPr>
    </w:p>
    <w:p w14:paraId="7F7602A6" w14:textId="77777777" w:rsidR="008C18BA" w:rsidRDefault="008C18BA" w:rsidP="00FE7FF3">
      <w:pPr>
        <w:spacing w:after="0" w:line="360" w:lineRule="auto"/>
        <w:rPr>
          <w:rFonts w:ascii="Arial" w:hAnsi="Arial" w:cs="Arial"/>
          <w:b/>
          <w:kern w:val="52"/>
          <w:sz w:val="22"/>
          <w:szCs w:val="22"/>
        </w:rPr>
      </w:pPr>
    </w:p>
    <w:p w14:paraId="470AED25" w14:textId="77777777" w:rsidR="008C18BA" w:rsidRDefault="008C18BA" w:rsidP="00FE7FF3">
      <w:pPr>
        <w:spacing w:after="0" w:line="360" w:lineRule="auto"/>
        <w:rPr>
          <w:rFonts w:ascii="Arial" w:hAnsi="Arial" w:cs="Arial"/>
          <w:b/>
          <w:kern w:val="52"/>
          <w:sz w:val="22"/>
          <w:szCs w:val="22"/>
        </w:rPr>
      </w:pPr>
    </w:p>
    <w:p w14:paraId="57AD5DB0" w14:textId="77777777" w:rsidR="008C18BA" w:rsidRDefault="008C18BA" w:rsidP="00FE7FF3">
      <w:pPr>
        <w:spacing w:after="0" w:line="360" w:lineRule="auto"/>
        <w:rPr>
          <w:rFonts w:ascii="Arial" w:hAnsi="Arial" w:cs="Arial"/>
          <w:b/>
          <w:kern w:val="52"/>
          <w:sz w:val="22"/>
          <w:szCs w:val="22"/>
        </w:rPr>
      </w:pPr>
    </w:p>
    <w:p w14:paraId="05D1F980" w14:textId="77777777" w:rsidR="008C18BA" w:rsidRDefault="008C18BA" w:rsidP="00FE7FF3">
      <w:pPr>
        <w:spacing w:after="0" w:line="360" w:lineRule="auto"/>
        <w:rPr>
          <w:rFonts w:ascii="Arial" w:hAnsi="Arial" w:cs="Arial"/>
          <w:b/>
          <w:kern w:val="52"/>
          <w:sz w:val="22"/>
          <w:szCs w:val="22"/>
        </w:rPr>
      </w:pPr>
    </w:p>
    <w:p w14:paraId="0D1E1AAC" w14:textId="77777777" w:rsidR="008C18BA" w:rsidRDefault="008C18BA" w:rsidP="00FE7FF3">
      <w:pPr>
        <w:spacing w:after="0" w:line="360" w:lineRule="auto"/>
        <w:rPr>
          <w:rFonts w:ascii="Arial" w:hAnsi="Arial" w:cs="Arial"/>
          <w:b/>
          <w:kern w:val="52"/>
          <w:sz w:val="22"/>
          <w:szCs w:val="22"/>
        </w:rPr>
      </w:pPr>
    </w:p>
    <w:p w14:paraId="49AC2F23" w14:textId="609CD6F5" w:rsidR="00D000F3" w:rsidRPr="00266592" w:rsidRDefault="00D000F3" w:rsidP="00FE7FF3">
      <w:pPr>
        <w:spacing w:after="0" w:line="360" w:lineRule="auto"/>
        <w:rPr>
          <w:rFonts w:ascii="Arial" w:hAnsi="Arial" w:cs="Arial"/>
          <w:b/>
          <w:kern w:val="52"/>
          <w:sz w:val="22"/>
          <w:szCs w:val="22"/>
          <w:u w:val="single"/>
        </w:rPr>
      </w:pPr>
      <w:r w:rsidRPr="00266592">
        <w:rPr>
          <w:rFonts w:ascii="Arial" w:hAnsi="Arial" w:cs="Arial"/>
          <w:b/>
          <w:kern w:val="52"/>
          <w:sz w:val="22"/>
          <w:szCs w:val="22"/>
          <w:u w:val="single"/>
        </w:rPr>
        <w:t>Goal 3: Increase the completeness of TB contact investigations annually.</w:t>
      </w:r>
    </w:p>
    <w:p w14:paraId="462EE169" w14:textId="33BA3F20" w:rsidR="00DD2D09" w:rsidRPr="00DD2D09" w:rsidRDefault="00DD2D09" w:rsidP="00FE7FF3">
      <w:pPr>
        <w:spacing w:after="0" w:line="360" w:lineRule="auto"/>
        <w:rPr>
          <w:rFonts w:ascii="Arial" w:hAnsi="Arial" w:cs="Arial"/>
          <w:bCs w:val="0"/>
          <w:kern w:val="52"/>
          <w:sz w:val="22"/>
          <w:szCs w:val="22"/>
        </w:rPr>
      </w:pPr>
      <w:r>
        <w:rPr>
          <w:rFonts w:ascii="Arial" w:hAnsi="Arial" w:cs="Arial"/>
          <w:bCs w:val="0"/>
          <w:kern w:val="52"/>
          <w:sz w:val="22"/>
          <w:szCs w:val="22"/>
        </w:rPr>
        <w:t>Thorough contact investigations identify those individuals exposed who potentially a) have active TB disease, b) have TB infection</w:t>
      </w:r>
      <w:r w:rsidR="007F04E0">
        <w:rPr>
          <w:rFonts w:ascii="Arial" w:hAnsi="Arial" w:cs="Arial"/>
          <w:bCs w:val="0"/>
          <w:kern w:val="52"/>
          <w:sz w:val="22"/>
          <w:szCs w:val="22"/>
        </w:rPr>
        <w:t>, or 3) are individuals who</w:t>
      </w:r>
      <w:r>
        <w:rPr>
          <w:rFonts w:ascii="Arial" w:hAnsi="Arial" w:cs="Arial"/>
          <w:bCs w:val="0"/>
          <w:kern w:val="52"/>
          <w:sz w:val="22"/>
          <w:szCs w:val="22"/>
        </w:rPr>
        <w:t xml:space="preserve"> need preventive treatment while awaiting final test results.  </w:t>
      </w:r>
      <w:r w:rsidR="007F04E0">
        <w:rPr>
          <w:rFonts w:ascii="Arial" w:hAnsi="Arial" w:cs="Arial"/>
          <w:bCs w:val="0"/>
          <w:kern w:val="52"/>
          <w:sz w:val="22"/>
          <w:szCs w:val="22"/>
        </w:rPr>
        <w:t>Contact investigations should be prioritized with highest priority given to contact investigations involving source cases that are sputum (or other respiratory site) acid-fast bacilli (AFB) positive or diagnosed with laryngeal TB</w:t>
      </w:r>
      <w:r w:rsidR="00FA04ED">
        <w:rPr>
          <w:rFonts w:ascii="Arial" w:hAnsi="Arial" w:cs="Arial"/>
          <w:bCs w:val="0"/>
          <w:kern w:val="52"/>
          <w:sz w:val="22"/>
          <w:szCs w:val="22"/>
        </w:rPr>
        <w:t xml:space="preserve">.  Tennessee’s performance for contact investigation compared to national objectives in the National TB Indicators Project (NTIP) has been below the established targets since 2020.  </w:t>
      </w:r>
    </w:p>
    <w:p w14:paraId="668ACAAB" w14:textId="77777777" w:rsidR="00266592" w:rsidRDefault="00266592" w:rsidP="00FE7FF3">
      <w:pPr>
        <w:spacing w:after="0" w:line="360" w:lineRule="auto"/>
        <w:rPr>
          <w:rFonts w:ascii="Arial" w:hAnsi="Arial" w:cs="Arial"/>
          <w:b/>
          <w:kern w:val="52"/>
          <w:sz w:val="22"/>
          <w:szCs w:val="22"/>
        </w:rPr>
      </w:pPr>
    </w:p>
    <w:p w14:paraId="61D134C8" w14:textId="77777777" w:rsidR="00266592" w:rsidRDefault="00266592" w:rsidP="00FE7FF3">
      <w:pPr>
        <w:spacing w:after="0" w:line="360" w:lineRule="auto"/>
        <w:rPr>
          <w:rFonts w:ascii="Arial" w:hAnsi="Arial" w:cs="Arial"/>
          <w:b/>
          <w:kern w:val="52"/>
          <w:sz w:val="22"/>
          <w:szCs w:val="22"/>
        </w:rPr>
      </w:pPr>
    </w:p>
    <w:p w14:paraId="26A7E688" w14:textId="758DF3DC" w:rsidR="00D000F3" w:rsidRPr="00266592" w:rsidRDefault="00D000F3" w:rsidP="00FE7FF3">
      <w:pPr>
        <w:spacing w:after="0" w:line="360" w:lineRule="auto"/>
        <w:rPr>
          <w:rFonts w:ascii="Arial" w:hAnsi="Arial" w:cs="Arial"/>
          <w:b/>
          <w:kern w:val="52"/>
          <w:sz w:val="22"/>
          <w:szCs w:val="22"/>
          <w:u w:val="single"/>
        </w:rPr>
      </w:pPr>
      <w:r w:rsidRPr="00266592">
        <w:rPr>
          <w:rFonts w:ascii="Arial" w:hAnsi="Arial" w:cs="Arial"/>
          <w:b/>
          <w:kern w:val="52"/>
          <w:sz w:val="22"/>
          <w:szCs w:val="22"/>
          <w:u w:val="single"/>
        </w:rPr>
        <w:lastRenderedPageBreak/>
        <w:t>Goal 4: Increase partnerships among the Tennessee TB Elimination Program (TTBEP) and external partners to diagnose and treat individuals with TB infection.</w:t>
      </w:r>
    </w:p>
    <w:p w14:paraId="7170FA95" w14:textId="018B920E" w:rsidR="00FA04ED" w:rsidRPr="00FA04ED" w:rsidRDefault="00FA04ED" w:rsidP="00FE7FF3">
      <w:pPr>
        <w:spacing w:after="0" w:line="360" w:lineRule="auto"/>
        <w:rPr>
          <w:rFonts w:ascii="Arial" w:hAnsi="Arial" w:cs="Arial"/>
          <w:bCs w:val="0"/>
          <w:kern w:val="52"/>
          <w:sz w:val="22"/>
          <w:szCs w:val="22"/>
        </w:rPr>
      </w:pPr>
      <w:r>
        <w:rPr>
          <w:rFonts w:ascii="Arial" w:hAnsi="Arial" w:cs="Arial"/>
          <w:bCs w:val="0"/>
          <w:kern w:val="52"/>
          <w:sz w:val="22"/>
          <w:szCs w:val="22"/>
        </w:rPr>
        <w:t xml:space="preserve">As the number of individuals diagnosed with active TB disease and TB infection increases in Tennessee, the public health capacity to evaluate, diagnose, and treat individuals with TB infection is inadequate.  </w:t>
      </w:r>
      <w:r w:rsidR="00790780">
        <w:rPr>
          <w:rFonts w:ascii="Arial" w:hAnsi="Arial" w:cs="Arial"/>
          <w:bCs w:val="0"/>
          <w:kern w:val="52"/>
          <w:sz w:val="22"/>
          <w:szCs w:val="22"/>
        </w:rPr>
        <w:t>Identifying external partners that provide services to high-risk populations and partnering with these partners to diagnose and treat individuals with TB infection is integral in preventing future cases of TB disease and eliminating TB in Tennessee.</w:t>
      </w:r>
    </w:p>
    <w:p w14:paraId="0F4039C8" w14:textId="0DA8E04B" w:rsidR="00D000F3" w:rsidRPr="00266592" w:rsidRDefault="00D000F3" w:rsidP="00FE7FF3">
      <w:pPr>
        <w:spacing w:after="0" w:line="360" w:lineRule="auto"/>
        <w:rPr>
          <w:rFonts w:ascii="Arial" w:hAnsi="Arial" w:cs="Arial"/>
          <w:b/>
          <w:kern w:val="52"/>
          <w:sz w:val="22"/>
          <w:szCs w:val="22"/>
          <w:u w:val="single"/>
        </w:rPr>
      </w:pPr>
      <w:r w:rsidRPr="00266592">
        <w:rPr>
          <w:rFonts w:ascii="Arial" w:hAnsi="Arial" w:cs="Arial"/>
          <w:b/>
          <w:kern w:val="52"/>
          <w:sz w:val="22"/>
          <w:szCs w:val="22"/>
          <w:u w:val="single"/>
        </w:rPr>
        <w:t>Goal 5: Identify and address gaps in the TB workforce in Tennessee.</w:t>
      </w:r>
    </w:p>
    <w:p w14:paraId="192FC116" w14:textId="6E45939B" w:rsidR="006A2728" w:rsidRDefault="00790780" w:rsidP="006A2728">
      <w:pPr>
        <w:spacing w:after="0" w:line="360" w:lineRule="auto"/>
        <w:rPr>
          <w:rFonts w:ascii="Arial" w:hAnsi="Arial" w:cs="Arial"/>
          <w:bCs w:val="0"/>
          <w:kern w:val="52"/>
          <w:sz w:val="22"/>
          <w:szCs w:val="22"/>
        </w:rPr>
      </w:pPr>
      <w:r>
        <w:rPr>
          <w:rFonts w:ascii="Arial" w:hAnsi="Arial" w:cs="Arial"/>
          <w:bCs w:val="0"/>
          <w:kern w:val="52"/>
          <w:sz w:val="22"/>
          <w:szCs w:val="22"/>
        </w:rPr>
        <w:t>Adequate public health staff perform TB activities at the state, regional, and local levels is necessary to address the growing number of individuals diagnosed with active TB, the number of individuals diagnosed with TB infection, the number of individuals exposed to active TB disease, and those newcomers to Tennessee who need evaluation for TB infection.  The Tennessee TB Program has developed an assessment tool to quantify the number of public health staff performing TB-related activities throughout the state.</w:t>
      </w:r>
    </w:p>
    <w:p w14:paraId="3A32E956" w14:textId="0D3AF803" w:rsidR="00FF0ABF" w:rsidRPr="00266592" w:rsidRDefault="00FF0ABF" w:rsidP="006A2728">
      <w:pPr>
        <w:spacing w:after="0" w:line="360" w:lineRule="auto"/>
        <w:rPr>
          <w:rFonts w:ascii="Arial" w:hAnsi="Arial" w:cs="Arial"/>
          <w:b/>
          <w:kern w:val="52"/>
          <w:sz w:val="22"/>
          <w:szCs w:val="22"/>
          <w:u w:val="single"/>
        </w:rPr>
      </w:pPr>
      <w:r w:rsidRPr="00266592">
        <w:rPr>
          <w:rFonts w:ascii="Arial" w:hAnsi="Arial" w:cs="Arial"/>
          <w:b/>
          <w:kern w:val="52"/>
          <w:sz w:val="22"/>
          <w:szCs w:val="22"/>
          <w:u w:val="single"/>
        </w:rPr>
        <w:t>Goal 6: Reduce the annual TB incidence in Tennessee.</w:t>
      </w:r>
    </w:p>
    <w:p w14:paraId="5A02CF0A" w14:textId="61A3509E" w:rsidR="00FF0ABF" w:rsidRPr="00FF0ABF" w:rsidRDefault="00FF0ABF" w:rsidP="006A2728">
      <w:pPr>
        <w:spacing w:after="0" w:line="360" w:lineRule="auto"/>
        <w:rPr>
          <w:rFonts w:ascii="Arial" w:hAnsi="Arial" w:cs="Arial"/>
          <w:bCs w:val="0"/>
          <w:sz w:val="22"/>
          <w:szCs w:val="22"/>
        </w:rPr>
      </w:pPr>
      <w:r>
        <w:rPr>
          <w:rFonts w:ascii="Arial" w:hAnsi="Arial" w:cs="Arial"/>
          <w:bCs w:val="0"/>
          <w:kern w:val="52"/>
          <w:sz w:val="22"/>
          <w:szCs w:val="22"/>
        </w:rPr>
        <w:t>Identifying the population(s) that contribute to the highest morbidity of tuberculosis in Tennessee (e.g., individuals born outside of the United States, non-Hispanic, U.S.-born African Americans, etc.) will allow for tailored education and screening efforts in these populations and thus reduce the overall incidence in Tennessee.</w:t>
      </w:r>
    </w:p>
    <w:p w14:paraId="6122F674" w14:textId="62F1121B" w:rsidR="006A2728" w:rsidRDefault="006A2728" w:rsidP="006A2728">
      <w:pPr>
        <w:spacing w:after="0" w:line="360" w:lineRule="auto"/>
        <w:rPr>
          <w:rFonts w:ascii="Arial" w:hAnsi="Arial" w:cs="Arial"/>
          <w:b/>
          <w:bCs w:val="0"/>
          <w:sz w:val="44"/>
          <w:szCs w:val="44"/>
        </w:rPr>
      </w:pPr>
      <w:r>
        <w:rPr>
          <w:rFonts w:ascii="Arial" w:hAnsi="Arial" w:cs="Arial"/>
          <w:b/>
          <w:bCs w:val="0"/>
          <w:sz w:val="44"/>
          <w:szCs w:val="44"/>
        </w:rPr>
        <w:t xml:space="preserve">TB Elimination </w:t>
      </w:r>
      <w:r w:rsidR="00790780">
        <w:rPr>
          <w:rFonts w:ascii="Arial" w:hAnsi="Arial" w:cs="Arial"/>
          <w:b/>
          <w:bCs w:val="0"/>
          <w:sz w:val="44"/>
          <w:szCs w:val="44"/>
        </w:rPr>
        <w:t>Objectives</w:t>
      </w:r>
    </w:p>
    <w:p w14:paraId="0AA13BED" w14:textId="79ED4192" w:rsidR="00790780" w:rsidRDefault="00790780" w:rsidP="006A2728">
      <w:pPr>
        <w:spacing w:after="0" w:line="360" w:lineRule="auto"/>
        <w:rPr>
          <w:rFonts w:ascii="Arial" w:hAnsi="Arial" w:cs="Arial"/>
          <w:sz w:val="22"/>
          <w:szCs w:val="22"/>
        </w:rPr>
      </w:pPr>
      <w:r>
        <w:rPr>
          <w:rFonts w:ascii="Arial" w:hAnsi="Arial" w:cs="Arial"/>
          <w:b/>
          <w:bCs w:val="0"/>
          <w:sz w:val="22"/>
          <w:szCs w:val="22"/>
        </w:rPr>
        <w:t xml:space="preserve">Table 7 </w:t>
      </w:r>
      <w:r>
        <w:rPr>
          <w:rFonts w:ascii="Arial" w:hAnsi="Arial" w:cs="Arial"/>
          <w:sz w:val="22"/>
          <w:szCs w:val="22"/>
        </w:rPr>
        <w:t xml:space="preserve">outlines the </w:t>
      </w:r>
      <w:r w:rsidR="00112BF0">
        <w:rPr>
          <w:rFonts w:ascii="Arial" w:hAnsi="Arial" w:cs="Arial"/>
          <w:sz w:val="22"/>
          <w:szCs w:val="22"/>
        </w:rPr>
        <w:t>objectives of the Tennessee TB Elimination Program</w:t>
      </w:r>
      <w:r>
        <w:rPr>
          <w:rFonts w:ascii="Arial" w:hAnsi="Arial" w:cs="Arial"/>
          <w:sz w:val="22"/>
          <w:szCs w:val="22"/>
        </w:rPr>
        <w:t xml:space="preserve"> related to each goal.</w:t>
      </w:r>
    </w:p>
    <w:p w14:paraId="70A1829F" w14:textId="6CEEEA31" w:rsidR="00790780" w:rsidRDefault="00790780" w:rsidP="006A2728">
      <w:pPr>
        <w:spacing w:after="0" w:line="360" w:lineRule="auto"/>
        <w:rPr>
          <w:rFonts w:ascii="Arial" w:hAnsi="Arial" w:cs="Arial"/>
          <w:b/>
          <w:bCs w:val="0"/>
          <w:sz w:val="22"/>
          <w:szCs w:val="22"/>
        </w:rPr>
      </w:pPr>
      <w:r>
        <w:rPr>
          <w:rFonts w:ascii="Arial" w:hAnsi="Arial" w:cs="Arial"/>
          <w:b/>
          <w:bCs w:val="0"/>
          <w:sz w:val="22"/>
          <w:szCs w:val="22"/>
        </w:rPr>
        <w:t>Table 7</w:t>
      </w:r>
      <w:r w:rsidR="007E33EE">
        <w:rPr>
          <w:rFonts w:ascii="Arial" w:hAnsi="Arial" w:cs="Arial"/>
          <w:b/>
          <w:bCs w:val="0"/>
          <w:sz w:val="22"/>
          <w:szCs w:val="22"/>
        </w:rPr>
        <w:t>.  Tennessee TB Elimination Program TB Elimination Objectives</w:t>
      </w:r>
    </w:p>
    <w:tbl>
      <w:tblPr>
        <w:tblStyle w:val="TableGrid"/>
        <w:tblW w:w="0" w:type="auto"/>
        <w:tblLook w:val="04A0" w:firstRow="1" w:lastRow="0" w:firstColumn="1" w:lastColumn="0" w:noHBand="0" w:noVBand="1"/>
      </w:tblPr>
      <w:tblGrid>
        <w:gridCol w:w="963"/>
        <w:gridCol w:w="1207"/>
        <w:gridCol w:w="7180"/>
      </w:tblGrid>
      <w:tr w:rsidR="00287A36" w14:paraId="5FF6B4F2" w14:textId="77777777" w:rsidTr="00A57052">
        <w:tc>
          <w:tcPr>
            <w:tcW w:w="963" w:type="dxa"/>
            <w:shd w:val="clear" w:color="auto" w:fill="BFBFBF" w:themeFill="background1" w:themeFillShade="BF"/>
            <w:vAlign w:val="center"/>
          </w:tcPr>
          <w:p w14:paraId="7985AE73" w14:textId="72AB5CF3" w:rsidR="00287A36" w:rsidRPr="00790780" w:rsidRDefault="00287A36" w:rsidP="00790780">
            <w:pPr>
              <w:spacing w:after="0" w:line="240" w:lineRule="auto"/>
              <w:jc w:val="center"/>
              <w:rPr>
                <w:rFonts w:ascii="Arial" w:hAnsi="Arial" w:cs="Arial"/>
                <w:b/>
                <w:bCs w:val="0"/>
                <w:sz w:val="22"/>
                <w:szCs w:val="22"/>
              </w:rPr>
            </w:pPr>
            <w:r>
              <w:rPr>
                <w:rFonts w:ascii="Arial" w:hAnsi="Arial" w:cs="Arial"/>
                <w:b/>
                <w:bCs w:val="0"/>
                <w:sz w:val="22"/>
                <w:szCs w:val="22"/>
              </w:rPr>
              <w:t>Goal</w:t>
            </w:r>
          </w:p>
        </w:tc>
        <w:tc>
          <w:tcPr>
            <w:tcW w:w="1207" w:type="dxa"/>
            <w:shd w:val="clear" w:color="auto" w:fill="BFBFBF" w:themeFill="background1" w:themeFillShade="BF"/>
          </w:tcPr>
          <w:p w14:paraId="5D937E4B" w14:textId="09598FAC" w:rsidR="00287A36" w:rsidRDefault="00287A36" w:rsidP="00790780">
            <w:pPr>
              <w:spacing w:after="0" w:line="240" w:lineRule="auto"/>
              <w:jc w:val="center"/>
              <w:rPr>
                <w:rFonts w:ascii="Arial" w:hAnsi="Arial" w:cs="Arial"/>
                <w:b/>
                <w:bCs w:val="0"/>
                <w:sz w:val="22"/>
                <w:szCs w:val="22"/>
              </w:rPr>
            </w:pPr>
            <w:r>
              <w:rPr>
                <w:rFonts w:ascii="Arial" w:hAnsi="Arial" w:cs="Arial"/>
                <w:b/>
                <w:bCs w:val="0"/>
                <w:sz w:val="22"/>
                <w:szCs w:val="22"/>
              </w:rPr>
              <w:t>Objective</w:t>
            </w:r>
          </w:p>
        </w:tc>
        <w:tc>
          <w:tcPr>
            <w:tcW w:w="7180" w:type="dxa"/>
            <w:shd w:val="clear" w:color="auto" w:fill="BFBFBF" w:themeFill="background1" w:themeFillShade="BF"/>
            <w:vAlign w:val="center"/>
          </w:tcPr>
          <w:p w14:paraId="18827607" w14:textId="0533A57F" w:rsidR="00287A36" w:rsidRPr="00790780" w:rsidRDefault="00287A36" w:rsidP="00790780">
            <w:pPr>
              <w:spacing w:after="0" w:line="240" w:lineRule="auto"/>
              <w:jc w:val="center"/>
              <w:rPr>
                <w:rFonts w:ascii="Arial" w:hAnsi="Arial" w:cs="Arial"/>
                <w:b/>
                <w:bCs w:val="0"/>
                <w:sz w:val="22"/>
                <w:szCs w:val="22"/>
              </w:rPr>
            </w:pPr>
            <w:r>
              <w:rPr>
                <w:rFonts w:ascii="Arial" w:hAnsi="Arial" w:cs="Arial"/>
                <w:b/>
                <w:bCs w:val="0"/>
                <w:sz w:val="22"/>
                <w:szCs w:val="22"/>
              </w:rPr>
              <w:t>Objective Description</w:t>
            </w:r>
          </w:p>
        </w:tc>
      </w:tr>
      <w:tr w:rsidR="00A57052" w14:paraId="4CC917BE" w14:textId="77777777" w:rsidTr="00A57052">
        <w:tc>
          <w:tcPr>
            <w:tcW w:w="963" w:type="dxa"/>
            <w:vMerge w:val="restart"/>
            <w:vAlign w:val="center"/>
          </w:tcPr>
          <w:p w14:paraId="16888FEB" w14:textId="02D29EA0" w:rsidR="00A57052" w:rsidRDefault="00A57052" w:rsidP="00790780">
            <w:pPr>
              <w:spacing w:after="0" w:line="240" w:lineRule="auto"/>
              <w:jc w:val="center"/>
              <w:rPr>
                <w:rFonts w:ascii="Arial" w:hAnsi="Arial" w:cs="Arial"/>
                <w:sz w:val="22"/>
                <w:szCs w:val="22"/>
              </w:rPr>
            </w:pPr>
            <w:r>
              <w:rPr>
                <w:rFonts w:ascii="Arial" w:hAnsi="Arial" w:cs="Arial"/>
                <w:sz w:val="22"/>
                <w:szCs w:val="22"/>
              </w:rPr>
              <w:t>1</w:t>
            </w:r>
          </w:p>
        </w:tc>
        <w:tc>
          <w:tcPr>
            <w:tcW w:w="1207" w:type="dxa"/>
            <w:vAlign w:val="center"/>
          </w:tcPr>
          <w:p w14:paraId="666D16E2" w14:textId="4BE7B629" w:rsidR="00A57052" w:rsidRDefault="00A57052" w:rsidP="00287A36">
            <w:pPr>
              <w:spacing w:after="0" w:line="240" w:lineRule="auto"/>
              <w:jc w:val="center"/>
              <w:rPr>
                <w:rFonts w:ascii="Arial" w:hAnsi="Arial" w:cs="Arial"/>
                <w:sz w:val="22"/>
                <w:szCs w:val="22"/>
              </w:rPr>
            </w:pPr>
            <w:r>
              <w:rPr>
                <w:rFonts w:ascii="Arial" w:hAnsi="Arial" w:cs="Arial"/>
                <w:sz w:val="22"/>
                <w:szCs w:val="22"/>
              </w:rPr>
              <w:t>1a</w:t>
            </w:r>
          </w:p>
        </w:tc>
        <w:tc>
          <w:tcPr>
            <w:tcW w:w="7180" w:type="dxa"/>
          </w:tcPr>
          <w:p w14:paraId="1005E259" w14:textId="1893AE0C" w:rsidR="00A57052" w:rsidRDefault="00A57052" w:rsidP="00790780">
            <w:pPr>
              <w:spacing w:after="0" w:line="240" w:lineRule="auto"/>
              <w:rPr>
                <w:rFonts w:ascii="Arial" w:hAnsi="Arial" w:cs="Arial"/>
                <w:sz w:val="22"/>
                <w:szCs w:val="22"/>
              </w:rPr>
            </w:pPr>
            <w:r>
              <w:rPr>
                <w:rFonts w:ascii="Arial" w:hAnsi="Arial" w:cs="Arial"/>
                <w:sz w:val="22"/>
                <w:szCs w:val="22"/>
              </w:rPr>
              <w:t xml:space="preserve">For individuals diagnosed with TB disease </w:t>
            </w:r>
            <w:r w:rsidR="00BD18E8">
              <w:rPr>
                <w:rFonts w:ascii="Arial" w:hAnsi="Arial" w:cs="Arial"/>
                <w:sz w:val="22"/>
                <w:szCs w:val="22"/>
              </w:rPr>
              <w:t>and positive AFB sputum smear</w:t>
            </w:r>
            <w:r>
              <w:rPr>
                <w:rFonts w:ascii="Arial" w:hAnsi="Arial" w:cs="Arial"/>
                <w:sz w:val="22"/>
                <w:szCs w:val="22"/>
              </w:rPr>
              <w:t xml:space="preserve"> results</w:t>
            </w:r>
            <w:r w:rsidR="009F04FE">
              <w:rPr>
                <w:rFonts w:ascii="Arial" w:hAnsi="Arial" w:cs="Arial"/>
                <w:sz w:val="22"/>
                <w:szCs w:val="22"/>
              </w:rPr>
              <w:t>,</w:t>
            </w:r>
            <w:r w:rsidR="00BD18E8">
              <w:rPr>
                <w:rFonts w:ascii="Arial" w:hAnsi="Arial" w:cs="Arial"/>
                <w:sz w:val="22"/>
                <w:szCs w:val="22"/>
              </w:rPr>
              <w:t xml:space="preserve"> </w:t>
            </w:r>
            <w:r>
              <w:rPr>
                <w:rFonts w:ascii="Arial" w:hAnsi="Arial" w:cs="Arial"/>
                <w:sz w:val="22"/>
                <w:szCs w:val="22"/>
              </w:rPr>
              <w:t>the proportion of individuals who initiate treatment within seven days of specimen collection to 97.0% by 2030.</w:t>
            </w:r>
          </w:p>
        </w:tc>
      </w:tr>
      <w:tr w:rsidR="00A57052" w14:paraId="1EB33600" w14:textId="77777777" w:rsidTr="00A57052">
        <w:tc>
          <w:tcPr>
            <w:tcW w:w="963" w:type="dxa"/>
            <w:vMerge/>
            <w:vAlign w:val="center"/>
          </w:tcPr>
          <w:p w14:paraId="59A0C2B1" w14:textId="77777777" w:rsidR="00A57052" w:rsidRDefault="00A57052" w:rsidP="00790780">
            <w:pPr>
              <w:spacing w:after="0" w:line="240" w:lineRule="auto"/>
              <w:jc w:val="center"/>
              <w:rPr>
                <w:rFonts w:ascii="Arial" w:hAnsi="Arial" w:cs="Arial"/>
                <w:sz w:val="22"/>
                <w:szCs w:val="22"/>
              </w:rPr>
            </w:pPr>
          </w:p>
        </w:tc>
        <w:tc>
          <w:tcPr>
            <w:tcW w:w="1207" w:type="dxa"/>
            <w:vAlign w:val="center"/>
          </w:tcPr>
          <w:p w14:paraId="4E4AF5C4" w14:textId="621449D2" w:rsidR="00A57052" w:rsidRDefault="00A57052" w:rsidP="00287A36">
            <w:pPr>
              <w:spacing w:after="0" w:line="240" w:lineRule="auto"/>
              <w:jc w:val="center"/>
              <w:rPr>
                <w:rFonts w:ascii="Arial" w:hAnsi="Arial" w:cs="Arial"/>
                <w:sz w:val="22"/>
                <w:szCs w:val="22"/>
              </w:rPr>
            </w:pPr>
            <w:r>
              <w:rPr>
                <w:rFonts w:ascii="Arial" w:hAnsi="Arial" w:cs="Arial"/>
                <w:sz w:val="22"/>
                <w:szCs w:val="22"/>
              </w:rPr>
              <w:t>1b</w:t>
            </w:r>
          </w:p>
        </w:tc>
        <w:tc>
          <w:tcPr>
            <w:tcW w:w="7180" w:type="dxa"/>
          </w:tcPr>
          <w:p w14:paraId="0759E502" w14:textId="16FC0267" w:rsidR="00A57052" w:rsidRDefault="00A57052" w:rsidP="00790780">
            <w:pPr>
              <w:spacing w:after="0" w:line="240" w:lineRule="auto"/>
              <w:rPr>
                <w:rFonts w:ascii="Arial" w:hAnsi="Arial" w:cs="Arial"/>
                <w:sz w:val="22"/>
                <w:szCs w:val="22"/>
              </w:rPr>
            </w:pPr>
            <w:r>
              <w:rPr>
                <w:rFonts w:ascii="Arial" w:hAnsi="Arial" w:cs="Arial"/>
                <w:sz w:val="22"/>
                <w:szCs w:val="22"/>
              </w:rPr>
              <w:t xml:space="preserve">For individuals with newly diagnosed TB disease who are indicated for </w:t>
            </w:r>
            <w:r w:rsidR="00BD18E8">
              <w:rPr>
                <w:rFonts w:ascii="Arial" w:hAnsi="Arial" w:cs="Arial"/>
                <w:sz w:val="22"/>
                <w:szCs w:val="22"/>
              </w:rPr>
              <w:t>treatment of ≤12 months</w:t>
            </w:r>
            <w:r>
              <w:rPr>
                <w:rFonts w:ascii="Arial" w:hAnsi="Arial" w:cs="Arial"/>
                <w:sz w:val="22"/>
                <w:szCs w:val="22"/>
              </w:rPr>
              <w:t>, increase the proportion who complete treatment within 12 months to 92.0% by 2030.</w:t>
            </w:r>
          </w:p>
        </w:tc>
      </w:tr>
      <w:tr w:rsidR="00A57052" w14:paraId="279ED9B7" w14:textId="77777777" w:rsidTr="00A57052">
        <w:tc>
          <w:tcPr>
            <w:tcW w:w="963" w:type="dxa"/>
            <w:vMerge/>
            <w:vAlign w:val="center"/>
          </w:tcPr>
          <w:p w14:paraId="5C835528" w14:textId="77777777" w:rsidR="00A57052" w:rsidRDefault="00A57052" w:rsidP="00790780">
            <w:pPr>
              <w:spacing w:after="0" w:line="240" w:lineRule="auto"/>
              <w:jc w:val="center"/>
              <w:rPr>
                <w:rFonts w:ascii="Arial" w:hAnsi="Arial" w:cs="Arial"/>
                <w:sz w:val="22"/>
                <w:szCs w:val="22"/>
              </w:rPr>
            </w:pPr>
          </w:p>
        </w:tc>
        <w:tc>
          <w:tcPr>
            <w:tcW w:w="1207" w:type="dxa"/>
            <w:vAlign w:val="center"/>
          </w:tcPr>
          <w:p w14:paraId="3566BA92" w14:textId="4F7DC785" w:rsidR="00A57052" w:rsidRDefault="00A57052" w:rsidP="00287A36">
            <w:pPr>
              <w:spacing w:after="0" w:line="240" w:lineRule="auto"/>
              <w:jc w:val="center"/>
              <w:rPr>
                <w:rFonts w:ascii="Arial" w:hAnsi="Arial" w:cs="Arial"/>
                <w:sz w:val="22"/>
                <w:szCs w:val="22"/>
              </w:rPr>
            </w:pPr>
            <w:r>
              <w:rPr>
                <w:rFonts w:ascii="Arial" w:hAnsi="Arial" w:cs="Arial"/>
                <w:sz w:val="22"/>
                <w:szCs w:val="22"/>
              </w:rPr>
              <w:t>1c</w:t>
            </w:r>
          </w:p>
        </w:tc>
        <w:tc>
          <w:tcPr>
            <w:tcW w:w="7180" w:type="dxa"/>
          </w:tcPr>
          <w:p w14:paraId="4110411D" w14:textId="2EE940DF" w:rsidR="00A57052" w:rsidRDefault="00A57052" w:rsidP="00790780">
            <w:pPr>
              <w:spacing w:after="0" w:line="240" w:lineRule="auto"/>
              <w:rPr>
                <w:rFonts w:ascii="Arial" w:hAnsi="Arial" w:cs="Arial"/>
                <w:sz w:val="22"/>
                <w:szCs w:val="22"/>
              </w:rPr>
            </w:pPr>
            <w:r>
              <w:rPr>
                <w:rFonts w:ascii="Arial" w:hAnsi="Arial" w:cs="Arial"/>
                <w:sz w:val="22"/>
                <w:szCs w:val="22"/>
              </w:rPr>
              <w:t>For individuals with suspected or confirmed TB disease, increase the proportion who initiate any recommended initial 4-drug regimen to 96.0% by 2030.</w:t>
            </w:r>
          </w:p>
        </w:tc>
      </w:tr>
      <w:tr w:rsidR="00A57052" w14:paraId="1027E2EE" w14:textId="77777777" w:rsidTr="00A57052">
        <w:tc>
          <w:tcPr>
            <w:tcW w:w="963" w:type="dxa"/>
            <w:vMerge/>
            <w:vAlign w:val="center"/>
          </w:tcPr>
          <w:p w14:paraId="3E68F5AF" w14:textId="77777777" w:rsidR="00A57052" w:rsidRDefault="00A57052" w:rsidP="00790780">
            <w:pPr>
              <w:spacing w:after="0" w:line="240" w:lineRule="auto"/>
              <w:jc w:val="center"/>
              <w:rPr>
                <w:rFonts w:ascii="Arial" w:hAnsi="Arial" w:cs="Arial"/>
                <w:sz w:val="22"/>
                <w:szCs w:val="22"/>
              </w:rPr>
            </w:pPr>
          </w:p>
        </w:tc>
        <w:tc>
          <w:tcPr>
            <w:tcW w:w="1207" w:type="dxa"/>
            <w:vAlign w:val="center"/>
          </w:tcPr>
          <w:p w14:paraId="5BA60CFE" w14:textId="672E55B4" w:rsidR="00A57052" w:rsidRDefault="00A57052" w:rsidP="00287A36">
            <w:pPr>
              <w:spacing w:after="0" w:line="240" w:lineRule="auto"/>
              <w:jc w:val="center"/>
              <w:rPr>
                <w:rFonts w:ascii="Arial" w:hAnsi="Arial" w:cs="Arial"/>
                <w:sz w:val="22"/>
                <w:szCs w:val="22"/>
              </w:rPr>
            </w:pPr>
            <w:r>
              <w:rPr>
                <w:rFonts w:ascii="Arial" w:hAnsi="Arial" w:cs="Arial"/>
                <w:sz w:val="22"/>
                <w:szCs w:val="22"/>
              </w:rPr>
              <w:t>1e</w:t>
            </w:r>
          </w:p>
        </w:tc>
        <w:tc>
          <w:tcPr>
            <w:tcW w:w="7180" w:type="dxa"/>
          </w:tcPr>
          <w:p w14:paraId="0C4D64FD" w14:textId="10BAE2D0" w:rsidR="00A57052" w:rsidRDefault="00A57052" w:rsidP="00790780">
            <w:pPr>
              <w:spacing w:after="0" w:line="240" w:lineRule="auto"/>
              <w:rPr>
                <w:rFonts w:ascii="Arial" w:hAnsi="Arial" w:cs="Arial"/>
                <w:sz w:val="22"/>
                <w:szCs w:val="22"/>
              </w:rPr>
            </w:pPr>
            <w:r>
              <w:rPr>
                <w:rFonts w:ascii="Arial" w:hAnsi="Arial" w:cs="Arial"/>
                <w:sz w:val="22"/>
                <w:szCs w:val="22"/>
              </w:rPr>
              <w:t>For individuals diagnosed with TB disease who have a positive sputum culture, increase the proportion with a documented sputum culture conversion to negative within 60 days of treatment initiation to 92.0% by 2030.</w:t>
            </w:r>
          </w:p>
        </w:tc>
      </w:tr>
      <w:tr w:rsidR="00016FE3" w14:paraId="2E0A32D9" w14:textId="77777777" w:rsidTr="00A57052">
        <w:tc>
          <w:tcPr>
            <w:tcW w:w="963" w:type="dxa"/>
            <w:vMerge w:val="restart"/>
            <w:vAlign w:val="center"/>
          </w:tcPr>
          <w:p w14:paraId="5E20B583" w14:textId="584D721E" w:rsidR="00016FE3" w:rsidRDefault="00016FE3" w:rsidP="00790780">
            <w:pPr>
              <w:spacing w:after="0" w:line="240" w:lineRule="auto"/>
              <w:jc w:val="center"/>
              <w:rPr>
                <w:rFonts w:ascii="Arial" w:hAnsi="Arial" w:cs="Arial"/>
                <w:sz w:val="22"/>
                <w:szCs w:val="22"/>
              </w:rPr>
            </w:pPr>
            <w:r>
              <w:rPr>
                <w:rFonts w:ascii="Arial" w:hAnsi="Arial" w:cs="Arial"/>
                <w:sz w:val="22"/>
                <w:szCs w:val="22"/>
              </w:rPr>
              <w:t>2</w:t>
            </w:r>
          </w:p>
        </w:tc>
        <w:tc>
          <w:tcPr>
            <w:tcW w:w="1207" w:type="dxa"/>
            <w:vAlign w:val="center"/>
          </w:tcPr>
          <w:p w14:paraId="27E05143" w14:textId="142556D6" w:rsidR="00016FE3" w:rsidRDefault="00016FE3" w:rsidP="00287A36">
            <w:pPr>
              <w:spacing w:after="0" w:line="240" w:lineRule="auto"/>
              <w:jc w:val="center"/>
              <w:rPr>
                <w:rFonts w:ascii="Arial" w:hAnsi="Arial" w:cs="Arial"/>
                <w:sz w:val="22"/>
                <w:szCs w:val="22"/>
              </w:rPr>
            </w:pPr>
            <w:r>
              <w:rPr>
                <w:rFonts w:ascii="Arial" w:hAnsi="Arial" w:cs="Arial"/>
                <w:sz w:val="22"/>
                <w:szCs w:val="22"/>
              </w:rPr>
              <w:t>2a</w:t>
            </w:r>
          </w:p>
        </w:tc>
        <w:tc>
          <w:tcPr>
            <w:tcW w:w="7180" w:type="dxa"/>
          </w:tcPr>
          <w:p w14:paraId="639A35AE" w14:textId="798A6104" w:rsidR="00016FE3" w:rsidRDefault="00016FE3" w:rsidP="00790780">
            <w:pPr>
              <w:spacing w:after="0" w:line="240" w:lineRule="auto"/>
              <w:rPr>
                <w:rFonts w:ascii="Arial" w:hAnsi="Arial" w:cs="Arial"/>
                <w:sz w:val="22"/>
                <w:szCs w:val="22"/>
              </w:rPr>
            </w:pPr>
            <w:r>
              <w:rPr>
                <w:rFonts w:ascii="Arial" w:hAnsi="Arial" w:cs="Arial"/>
                <w:sz w:val="22"/>
                <w:szCs w:val="22"/>
              </w:rPr>
              <w:t>Identify at least one (1) high-risk population in each public health region annually.</w:t>
            </w:r>
          </w:p>
        </w:tc>
      </w:tr>
      <w:tr w:rsidR="00016FE3" w14:paraId="158CFAF6" w14:textId="77777777" w:rsidTr="00A57052">
        <w:tc>
          <w:tcPr>
            <w:tcW w:w="963" w:type="dxa"/>
            <w:vMerge/>
            <w:vAlign w:val="center"/>
          </w:tcPr>
          <w:p w14:paraId="3E224DCF" w14:textId="77777777" w:rsidR="00016FE3" w:rsidRDefault="00016FE3" w:rsidP="00790780">
            <w:pPr>
              <w:spacing w:after="0" w:line="240" w:lineRule="auto"/>
              <w:jc w:val="center"/>
              <w:rPr>
                <w:rFonts w:ascii="Arial" w:hAnsi="Arial" w:cs="Arial"/>
                <w:sz w:val="22"/>
                <w:szCs w:val="22"/>
              </w:rPr>
            </w:pPr>
          </w:p>
        </w:tc>
        <w:tc>
          <w:tcPr>
            <w:tcW w:w="1207" w:type="dxa"/>
            <w:vAlign w:val="center"/>
          </w:tcPr>
          <w:p w14:paraId="450FD3C4" w14:textId="1E8477BD" w:rsidR="00016FE3" w:rsidRDefault="00016FE3" w:rsidP="00287A36">
            <w:pPr>
              <w:spacing w:after="0" w:line="240" w:lineRule="auto"/>
              <w:jc w:val="center"/>
              <w:rPr>
                <w:rFonts w:ascii="Arial" w:hAnsi="Arial" w:cs="Arial"/>
                <w:sz w:val="22"/>
                <w:szCs w:val="22"/>
              </w:rPr>
            </w:pPr>
            <w:r>
              <w:rPr>
                <w:rFonts w:ascii="Arial" w:hAnsi="Arial" w:cs="Arial"/>
                <w:sz w:val="22"/>
                <w:szCs w:val="22"/>
              </w:rPr>
              <w:t>2b</w:t>
            </w:r>
          </w:p>
        </w:tc>
        <w:tc>
          <w:tcPr>
            <w:tcW w:w="7180" w:type="dxa"/>
          </w:tcPr>
          <w:p w14:paraId="0B3BF0AE" w14:textId="257316D3" w:rsidR="00016FE3" w:rsidRDefault="00016FE3" w:rsidP="00790780">
            <w:pPr>
              <w:spacing w:after="0" w:line="240" w:lineRule="auto"/>
              <w:rPr>
                <w:rFonts w:ascii="Arial" w:hAnsi="Arial" w:cs="Arial"/>
                <w:sz w:val="22"/>
                <w:szCs w:val="22"/>
              </w:rPr>
            </w:pPr>
            <w:r>
              <w:rPr>
                <w:rFonts w:ascii="Arial" w:hAnsi="Arial" w:cs="Arial"/>
                <w:sz w:val="22"/>
                <w:szCs w:val="22"/>
              </w:rPr>
              <w:t>Provide screening and testing to at least one (1) high-risk population in each public health region annually.</w:t>
            </w:r>
          </w:p>
        </w:tc>
      </w:tr>
      <w:tr w:rsidR="00016FE3" w14:paraId="7384BA3A" w14:textId="77777777" w:rsidTr="00A57052">
        <w:tc>
          <w:tcPr>
            <w:tcW w:w="963" w:type="dxa"/>
            <w:vMerge/>
            <w:vAlign w:val="center"/>
          </w:tcPr>
          <w:p w14:paraId="02D3AD73" w14:textId="2064EA93" w:rsidR="00016FE3" w:rsidRDefault="00016FE3" w:rsidP="00790780">
            <w:pPr>
              <w:spacing w:after="0" w:line="240" w:lineRule="auto"/>
              <w:jc w:val="center"/>
              <w:rPr>
                <w:rFonts w:ascii="Arial" w:hAnsi="Arial" w:cs="Arial"/>
                <w:sz w:val="22"/>
                <w:szCs w:val="22"/>
              </w:rPr>
            </w:pPr>
          </w:p>
        </w:tc>
        <w:tc>
          <w:tcPr>
            <w:tcW w:w="1207" w:type="dxa"/>
            <w:vAlign w:val="center"/>
          </w:tcPr>
          <w:p w14:paraId="0DB1B4DA" w14:textId="291FFEF7" w:rsidR="00016FE3" w:rsidRDefault="00016FE3" w:rsidP="00287A36">
            <w:pPr>
              <w:spacing w:after="0" w:line="240" w:lineRule="auto"/>
              <w:jc w:val="center"/>
              <w:rPr>
                <w:rFonts w:ascii="Arial" w:hAnsi="Arial" w:cs="Arial"/>
                <w:sz w:val="22"/>
                <w:szCs w:val="22"/>
              </w:rPr>
            </w:pPr>
            <w:r>
              <w:rPr>
                <w:rFonts w:ascii="Arial" w:hAnsi="Arial" w:cs="Arial"/>
                <w:sz w:val="22"/>
                <w:szCs w:val="22"/>
              </w:rPr>
              <w:t>2c</w:t>
            </w:r>
          </w:p>
        </w:tc>
        <w:tc>
          <w:tcPr>
            <w:tcW w:w="7180" w:type="dxa"/>
          </w:tcPr>
          <w:p w14:paraId="7573B8C8" w14:textId="0D563796" w:rsidR="00016FE3" w:rsidRDefault="00016FE3" w:rsidP="00790780">
            <w:pPr>
              <w:spacing w:after="0" w:line="240" w:lineRule="auto"/>
              <w:rPr>
                <w:rFonts w:ascii="Arial" w:hAnsi="Arial" w:cs="Arial"/>
                <w:sz w:val="22"/>
                <w:szCs w:val="22"/>
              </w:rPr>
            </w:pPr>
            <w:r>
              <w:rPr>
                <w:rFonts w:ascii="Arial" w:hAnsi="Arial" w:cs="Arial"/>
                <w:sz w:val="22"/>
                <w:szCs w:val="22"/>
              </w:rPr>
              <w:t>For individuals diagnosed with TB infection at local and regional public health departments or who are referred to public health departments for treatment of TB infection, increase the proportion that start treatment for TB infection to 75.0% by 2030.</w:t>
            </w:r>
          </w:p>
        </w:tc>
      </w:tr>
      <w:tr w:rsidR="00016FE3" w14:paraId="6C20216F" w14:textId="77777777" w:rsidTr="00A57052">
        <w:tc>
          <w:tcPr>
            <w:tcW w:w="963" w:type="dxa"/>
            <w:vMerge/>
            <w:vAlign w:val="center"/>
          </w:tcPr>
          <w:p w14:paraId="01EC4147" w14:textId="77777777" w:rsidR="00016FE3" w:rsidRDefault="00016FE3" w:rsidP="00790780">
            <w:pPr>
              <w:spacing w:after="0" w:line="240" w:lineRule="auto"/>
              <w:jc w:val="center"/>
              <w:rPr>
                <w:rFonts w:ascii="Arial" w:hAnsi="Arial" w:cs="Arial"/>
                <w:sz w:val="22"/>
                <w:szCs w:val="22"/>
              </w:rPr>
            </w:pPr>
          </w:p>
        </w:tc>
        <w:tc>
          <w:tcPr>
            <w:tcW w:w="1207" w:type="dxa"/>
            <w:vAlign w:val="center"/>
          </w:tcPr>
          <w:p w14:paraId="5F90E38F" w14:textId="1368DF2E" w:rsidR="00016FE3" w:rsidRDefault="00016FE3" w:rsidP="00287A36">
            <w:pPr>
              <w:spacing w:after="0" w:line="240" w:lineRule="auto"/>
              <w:jc w:val="center"/>
              <w:rPr>
                <w:rFonts w:ascii="Arial" w:hAnsi="Arial" w:cs="Arial"/>
                <w:sz w:val="22"/>
                <w:szCs w:val="22"/>
              </w:rPr>
            </w:pPr>
            <w:r>
              <w:rPr>
                <w:rFonts w:ascii="Arial" w:hAnsi="Arial" w:cs="Arial"/>
                <w:sz w:val="22"/>
                <w:szCs w:val="22"/>
              </w:rPr>
              <w:t>2d</w:t>
            </w:r>
          </w:p>
        </w:tc>
        <w:tc>
          <w:tcPr>
            <w:tcW w:w="7180" w:type="dxa"/>
          </w:tcPr>
          <w:p w14:paraId="5476C994" w14:textId="3E105FB2" w:rsidR="00016FE3" w:rsidRDefault="00016FE3" w:rsidP="00790780">
            <w:pPr>
              <w:spacing w:after="0" w:line="240" w:lineRule="auto"/>
              <w:rPr>
                <w:rFonts w:ascii="Arial" w:hAnsi="Arial" w:cs="Arial"/>
                <w:sz w:val="22"/>
                <w:szCs w:val="22"/>
              </w:rPr>
            </w:pPr>
            <w:r>
              <w:rPr>
                <w:rFonts w:ascii="Arial" w:hAnsi="Arial" w:cs="Arial"/>
                <w:sz w:val="22"/>
                <w:szCs w:val="22"/>
              </w:rPr>
              <w:t>For individuals diagnosed with TB infection at local and regional public health departments or who are referred to public health departments for treatment of TB infection and initiate treatment, increase the proportion that complete treatment for TB infection to 60.0% by 2030.</w:t>
            </w:r>
          </w:p>
        </w:tc>
      </w:tr>
      <w:tr w:rsidR="003576BC" w14:paraId="0F179B24" w14:textId="77777777" w:rsidTr="00A57052">
        <w:tc>
          <w:tcPr>
            <w:tcW w:w="963" w:type="dxa"/>
            <w:vMerge w:val="restart"/>
            <w:vAlign w:val="center"/>
          </w:tcPr>
          <w:p w14:paraId="32A521A4" w14:textId="52D7CA1A" w:rsidR="003576BC" w:rsidRDefault="003576BC" w:rsidP="00790780">
            <w:pPr>
              <w:spacing w:after="0" w:line="240" w:lineRule="auto"/>
              <w:jc w:val="center"/>
              <w:rPr>
                <w:rFonts w:ascii="Arial" w:hAnsi="Arial" w:cs="Arial"/>
                <w:sz w:val="22"/>
                <w:szCs w:val="22"/>
              </w:rPr>
            </w:pPr>
            <w:r>
              <w:rPr>
                <w:rFonts w:ascii="Arial" w:hAnsi="Arial" w:cs="Arial"/>
                <w:sz w:val="22"/>
                <w:szCs w:val="22"/>
              </w:rPr>
              <w:t>3</w:t>
            </w:r>
          </w:p>
        </w:tc>
        <w:tc>
          <w:tcPr>
            <w:tcW w:w="1207" w:type="dxa"/>
            <w:vAlign w:val="center"/>
          </w:tcPr>
          <w:p w14:paraId="04084F86" w14:textId="01D11442" w:rsidR="003576BC" w:rsidRDefault="003576BC" w:rsidP="00287A36">
            <w:pPr>
              <w:spacing w:after="0" w:line="240" w:lineRule="auto"/>
              <w:jc w:val="center"/>
              <w:rPr>
                <w:rFonts w:ascii="Arial" w:hAnsi="Arial" w:cs="Arial"/>
                <w:sz w:val="22"/>
                <w:szCs w:val="22"/>
              </w:rPr>
            </w:pPr>
            <w:r>
              <w:rPr>
                <w:rFonts w:ascii="Arial" w:hAnsi="Arial" w:cs="Arial"/>
                <w:sz w:val="22"/>
                <w:szCs w:val="22"/>
              </w:rPr>
              <w:t>3a</w:t>
            </w:r>
          </w:p>
        </w:tc>
        <w:tc>
          <w:tcPr>
            <w:tcW w:w="7180" w:type="dxa"/>
          </w:tcPr>
          <w:p w14:paraId="4DDF6AF8" w14:textId="79C60ECE" w:rsidR="003576BC" w:rsidRDefault="003576BC" w:rsidP="00790780">
            <w:pPr>
              <w:spacing w:after="0" w:line="240" w:lineRule="auto"/>
              <w:rPr>
                <w:rFonts w:ascii="Arial" w:hAnsi="Arial" w:cs="Arial"/>
                <w:sz w:val="22"/>
                <w:szCs w:val="22"/>
              </w:rPr>
            </w:pPr>
            <w:r>
              <w:rPr>
                <w:rFonts w:ascii="Arial" w:hAnsi="Arial" w:cs="Arial"/>
                <w:sz w:val="22"/>
                <w:szCs w:val="22"/>
              </w:rPr>
              <w:t>Annually, initiate a contact investigation for 100.0% of individuals with suspected or confirmed TB disease and continue the contact investigation until pulmonary or laryngeal TB disease is ruled out.</w:t>
            </w:r>
          </w:p>
        </w:tc>
      </w:tr>
      <w:tr w:rsidR="003576BC" w14:paraId="6F164736" w14:textId="77777777" w:rsidTr="00A57052">
        <w:tc>
          <w:tcPr>
            <w:tcW w:w="963" w:type="dxa"/>
            <w:vMerge/>
            <w:vAlign w:val="center"/>
          </w:tcPr>
          <w:p w14:paraId="3B8BE72A" w14:textId="77777777" w:rsidR="003576BC" w:rsidRDefault="003576BC" w:rsidP="00790780">
            <w:pPr>
              <w:spacing w:after="0" w:line="240" w:lineRule="auto"/>
              <w:jc w:val="center"/>
              <w:rPr>
                <w:rFonts w:ascii="Arial" w:hAnsi="Arial" w:cs="Arial"/>
                <w:sz w:val="22"/>
                <w:szCs w:val="22"/>
              </w:rPr>
            </w:pPr>
          </w:p>
        </w:tc>
        <w:tc>
          <w:tcPr>
            <w:tcW w:w="1207" w:type="dxa"/>
            <w:vAlign w:val="center"/>
          </w:tcPr>
          <w:p w14:paraId="01301B44" w14:textId="3402185A" w:rsidR="003576BC" w:rsidRDefault="003576BC" w:rsidP="00287A36">
            <w:pPr>
              <w:spacing w:after="0" w:line="240" w:lineRule="auto"/>
              <w:jc w:val="center"/>
              <w:rPr>
                <w:rFonts w:ascii="Arial" w:hAnsi="Arial" w:cs="Arial"/>
                <w:sz w:val="22"/>
                <w:szCs w:val="22"/>
              </w:rPr>
            </w:pPr>
            <w:r>
              <w:rPr>
                <w:rFonts w:ascii="Arial" w:hAnsi="Arial" w:cs="Arial"/>
                <w:sz w:val="22"/>
                <w:szCs w:val="22"/>
              </w:rPr>
              <w:t>3b</w:t>
            </w:r>
          </w:p>
        </w:tc>
        <w:tc>
          <w:tcPr>
            <w:tcW w:w="7180" w:type="dxa"/>
          </w:tcPr>
          <w:p w14:paraId="2D92AD7C" w14:textId="6939712A" w:rsidR="003576BC" w:rsidRDefault="003576BC" w:rsidP="00790780">
            <w:pPr>
              <w:spacing w:after="0" w:line="240" w:lineRule="auto"/>
              <w:rPr>
                <w:rFonts w:ascii="Arial" w:hAnsi="Arial" w:cs="Arial"/>
                <w:sz w:val="22"/>
                <w:szCs w:val="22"/>
              </w:rPr>
            </w:pPr>
            <w:r>
              <w:rPr>
                <w:rFonts w:ascii="Arial" w:hAnsi="Arial" w:cs="Arial"/>
                <w:sz w:val="22"/>
                <w:szCs w:val="22"/>
              </w:rPr>
              <w:t>For individuals with confirmed TB disease with a positive AFB sputum smear result from a respiratory specimen, identify an average of 10 contacts per case annually.</w:t>
            </w:r>
          </w:p>
        </w:tc>
      </w:tr>
      <w:tr w:rsidR="003576BC" w14:paraId="2D1B16CB" w14:textId="77777777" w:rsidTr="00A57052">
        <w:tc>
          <w:tcPr>
            <w:tcW w:w="963" w:type="dxa"/>
            <w:vMerge/>
            <w:vAlign w:val="center"/>
          </w:tcPr>
          <w:p w14:paraId="63E0B05B" w14:textId="77777777" w:rsidR="003576BC" w:rsidRDefault="003576BC" w:rsidP="00790780">
            <w:pPr>
              <w:spacing w:after="0" w:line="240" w:lineRule="auto"/>
              <w:jc w:val="center"/>
              <w:rPr>
                <w:rFonts w:ascii="Arial" w:hAnsi="Arial" w:cs="Arial"/>
                <w:sz w:val="22"/>
                <w:szCs w:val="22"/>
              </w:rPr>
            </w:pPr>
          </w:p>
        </w:tc>
        <w:tc>
          <w:tcPr>
            <w:tcW w:w="1207" w:type="dxa"/>
            <w:vAlign w:val="center"/>
          </w:tcPr>
          <w:p w14:paraId="3DDA7178" w14:textId="358B205E" w:rsidR="003576BC" w:rsidRDefault="003576BC" w:rsidP="00287A36">
            <w:pPr>
              <w:spacing w:after="0" w:line="240" w:lineRule="auto"/>
              <w:jc w:val="center"/>
              <w:rPr>
                <w:rFonts w:ascii="Arial" w:hAnsi="Arial" w:cs="Arial"/>
                <w:sz w:val="22"/>
                <w:szCs w:val="22"/>
              </w:rPr>
            </w:pPr>
            <w:r>
              <w:rPr>
                <w:rFonts w:ascii="Arial" w:hAnsi="Arial" w:cs="Arial"/>
                <w:sz w:val="22"/>
                <w:szCs w:val="22"/>
              </w:rPr>
              <w:t>3c</w:t>
            </w:r>
          </w:p>
        </w:tc>
        <w:tc>
          <w:tcPr>
            <w:tcW w:w="7180" w:type="dxa"/>
          </w:tcPr>
          <w:p w14:paraId="003FDD58" w14:textId="4D754D29" w:rsidR="003576BC" w:rsidRDefault="003576BC" w:rsidP="00790780">
            <w:pPr>
              <w:spacing w:after="0" w:line="240" w:lineRule="auto"/>
              <w:rPr>
                <w:rFonts w:ascii="Arial" w:hAnsi="Arial" w:cs="Arial"/>
                <w:sz w:val="22"/>
                <w:szCs w:val="22"/>
              </w:rPr>
            </w:pPr>
            <w:r>
              <w:rPr>
                <w:rFonts w:ascii="Arial" w:hAnsi="Arial" w:cs="Arial"/>
                <w:sz w:val="22"/>
                <w:szCs w:val="22"/>
              </w:rPr>
              <w:t>For individuals with suspected or confirmed exposure to an individual with active TB disease who are diagnosed with TB infection, increase the proportion who initiate treatment to 80.0% by 2030.</w:t>
            </w:r>
          </w:p>
        </w:tc>
      </w:tr>
      <w:tr w:rsidR="003576BC" w14:paraId="45C94B82" w14:textId="77777777" w:rsidTr="00A57052">
        <w:tc>
          <w:tcPr>
            <w:tcW w:w="963" w:type="dxa"/>
            <w:vMerge/>
            <w:vAlign w:val="center"/>
          </w:tcPr>
          <w:p w14:paraId="02DC02EE" w14:textId="77777777" w:rsidR="003576BC" w:rsidRDefault="003576BC" w:rsidP="00790780">
            <w:pPr>
              <w:spacing w:after="0" w:line="240" w:lineRule="auto"/>
              <w:jc w:val="center"/>
              <w:rPr>
                <w:rFonts w:ascii="Arial" w:hAnsi="Arial" w:cs="Arial"/>
                <w:sz w:val="22"/>
                <w:szCs w:val="22"/>
              </w:rPr>
            </w:pPr>
          </w:p>
        </w:tc>
        <w:tc>
          <w:tcPr>
            <w:tcW w:w="1207" w:type="dxa"/>
            <w:vAlign w:val="center"/>
          </w:tcPr>
          <w:p w14:paraId="4D692007" w14:textId="1C0E41EC" w:rsidR="003576BC" w:rsidRDefault="003576BC" w:rsidP="00287A36">
            <w:pPr>
              <w:spacing w:after="0" w:line="240" w:lineRule="auto"/>
              <w:jc w:val="center"/>
              <w:rPr>
                <w:rFonts w:ascii="Arial" w:hAnsi="Arial" w:cs="Arial"/>
                <w:sz w:val="22"/>
                <w:szCs w:val="22"/>
              </w:rPr>
            </w:pPr>
            <w:r>
              <w:rPr>
                <w:rFonts w:ascii="Arial" w:hAnsi="Arial" w:cs="Arial"/>
                <w:sz w:val="22"/>
                <w:szCs w:val="22"/>
              </w:rPr>
              <w:t>3d</w:t>
            </w:r>
          </w:p>
        </w:tc>
        <w:tc>
          <w:tcPr>
            <w:tcW w:w="7180" w:type="dxa"/>
          </w:tcPr>
          <w:p w14:paraId="54FE95E5" w14:textId="0372828F" w:rsidR="003576BC" w:rsidRDefault="003576BC" w:rsidP="00790780">
            <w:pPr>
              <w:spacing w:after="0" w:line="240" w:lineRule="auto"/>
              <w:rPr>
                <w:rFonts w:ascii="Arial" w:hAnsi="Arial" w:cs="Arial"/>
                <w:sz w:val="22"/>
                <w:szCs w:val="22"/>
              </w:rPr>
            </w:pPr>
            <w:r>
              <w:rPr>
                <w:rFonts w:ascii="Arial" w:hAnsi="Arial" w:cs="Arial"/>
                <w:sz w:val="22"/>
                <w:szCs w:val="22"/>
              </w:rPr>
              <w:t>For individuals with suspected or confirmed exposure to an individual with active TB disease who are diagnosed with TB infection and initiate treatment, increase the proportion who complete treatment for TB infection to 60.0%</w:t>
            </w:r>
          </w:p>
        </w:tc>
      </w:tr>
      <w:tr w:rsidR="00112BF0" w14:paraId="11B9C481" w14:textId="77777777" w:rsidTr="00A57052">
        <w:tc>
          <w:tcPr>
            <w:tcW w:w="963" w:type="dxa"/>
            <w:vMerge w:val="restart"/>
            <w:vAlign w:val="center"/>
          </w:tcPr>
          <w:p w14:paraId="35E75AE8" w14:textId="1EB43C0B" w:rsidR="00112BF0" w:rsidRDefault="00112BF0" w:rsidP="00790780">
            <w:pPr>
              <w:spacing w:after="0" w:line="240" w:lineRule="auto"/>
              <w:jc w:val="center"/>
              <w:rPr>
                <w:rFonts w:ascii="Arial" w:hAnsi="Arial" w:cs="Arial"/>
                <w:sz w:val="22"/>
                <w:szCs w:val="22"/>
              </w:rPr>
            </w:pPr>
            <w:r>
              <w:rPr>
                <w:rFonts w:ascii="Arial" w:hAnsi="Arial" w:cs="Arial"/>
                <w:sz w:val="22"/>
                <w:szCs w:val="22"/>
              </w:rPr>
              <w:t>4</w:t>
            </w:r>
          </w:p>
        </w:tc>
        <w:tc>
          <w:tcPr>
            <w:tcW w:w="1207" w:type="dxa"/>
            <w:vAlign w:val="center"/>
          </w:tcPr>
          <w:p w14:paraId="07973B5E" w14:textId="1F8FDD2C" w:rsidR="00112BF0" w:rsidRDefault="00112BF0" w:rsidP="00287A36">
            <w:pPr>
              <w:spacing w:after="0" w:line="240" w:lineRule="auto"/>
              <w:jc w:val="center"/>
              <w:rPr>
                <w:rFonts w:ascii="Arial" w:hAnsi="Arial" w:cs="Arial"/>
                <w:sz w:val="22"/>
                <w:szCs w:val="22"/>
              </w:rPr>
            </w:pPr>
            <w:r>
              <w:rPr>
                <w:rFonts w:ascii="Arial" w:hAnsi="Arial" w:cs="Arial"/>
                <w:sz w:val="22"/>
                <w:szCs w:val="22"/>
              </w:rPr>
              <w:t>4a</w:t>
            </w:r>
          </w:p>
        </w:tc>
        <w:tc>
          <w:tcPr>
            <w:tcW w:w="7180" w:type="dxa"/>
          </w:tcPr>
          <w:p w14:paraId="4FCD4AC2" w14:textId="73068ADA" w:rsidR="00112BF0" w:rsidRDefault="00112BF0" w:rsidP="00790780">
            <w:pPr>
              <w:spacing w:after="0" w:line="240" w:lineRule="auto"/>
              <w:rPr>
                <w:rFonts w:ascii="Arial" w:hAnsi="Arial" w:cs="Arial"/>
                <w:sz w:val="22"/>
                <w:szCs w:val="22"/>
              </w:rPr>
            </w:pPr>
            <w:r>
              <w:rPr>
                <w:rFonts w:ascii="Arial" w:hAnsi="Arial" w:cs="Arial"/>
                <w:sz w:val="22"/>
                <w:szCs w:val="22"/>
              </w:rPr>
              <w:t>For each high-risk population identified in each public health region, identify at least one (1) external partner that serves that population within one year of identifying the high-risk population.</w:t>
            </w:r>
          </w:p>
        </w:tc>
      </w:tr>
      <w:tr w:rsidR="00112BF0" w14:paraId="15421D85" w14:textId="77777777" w:rsidTr="00A57052">
        <w:tc>
          <w:tcPr>
            <w:tcW w:w="963" w:type="dxa"/>
            <w:vMerge/>
            <w:vAlign w:val="center"/>
          </w:tcPr>
          <w:p w14:paraId="6B5324DD" w14:textId="77777777" w:rsidR="00112BF0" w:rsidRDefault="00112BF0" w:rsidP="00790780">
            <w:pPr>
              <w:spacing w:after="0" w:line="240" w:lineRule="auto"/>
              <w:jc w:val="center"/>
              <w:rPr>
                <w:rFonts w:ascii="Arial" w:hAnsi="Arial" w:cs="Arial"/>
                <w:sz w:val="22"/>
                <w:szCs w:val="22"/>
              </w:rPr>
            </w:pPr>
          </w:p>
        </w:tc>
        <w:tc>
          <w:tcPr>
            <w:tcW w:w="1207" w:type="dxa"/>
            <w:vAlign w:val="center"/>
          </w:tcPr>
          <w:p w14:paraId="6FBA1F9A" w14:textId="31183073" w:rsidR="00112BF0" w:rsidRDefault="00112BF0" w:rsidP="00287A36">
            <w:pPr>
              <w:spacing w:after="0" w:line="240" w:lineRule="auto"/>
              <w:jc w:val="center"/>
              <w:rPr>
                <w:rFonts w:ascii="Arial" w:hAnsi="Arial" w:cs="Arial"/>
                <w:sz w:val="22"/>
                <w:szCs w:val="22"/>
              </w:rPr>
            </w:pPr>
            <w:r>
              <w:rPr>
                <w:rFonts w:ascii="Arial" w:hAnsi="Arial" w:cs="Arial"/>
                <w:sz w:val="22"/>
                <w:szCs w:val="22"/>
              </w:rPr>
              <w:t>4b</w:t>
            </w:r>
          </w:p>
        </w:tc>
        <w:tc>
          <w:tcPr>
            <w:tcW w:w="7180" w:type="dxa"/>
          </w:tcPr>
          <w:p w14:paraId="525B57BF" w14:textId="7772DF1C" w:rsidR="00112BF0" w:rsidRDefault="00112BF0" w:rsidP="00790780">
            <w:pPr>
              <w:spacing w:after="0" w:line="240" w:lineRule="auto"/>
              <w:rPr>
                <w:rFonts w:ascii="Arial" w:hAnsi="Arial" w:cs="Arial"/>
                <w:sz w:val="22"/>
                <w:szCs w:val="22"/>
              </w:rPr>
            </w:pPr>
            <w:r>
              <w:rPr>
                <w:rFonts w:ascii="Arial" w:hAnsi="Arial" w:cs="Arial"/>
                <w:sz w:val="22"/>
                <w:szCs w:val="22"/>
              </w:rPr>
              <w:t>For each external partner, provide education on TB infection to 100% of those identified within six (6) months of identifying as an external partner.</w:t>
            </w:r>
          </w:p>
        </w:tc>
      </w:tr>
      <w:tr w:rsidR="00112BF0" w14:paraId="703334E8" w14:textId="77777777" w:rsidTr="00A57052">
        <w:tc>
          <w:tcPr>
            <w:tcW w:w="963" w:type="dxa"/>
            <w:vMerge/>
            <w:vAlign w:val="center"/>
          </w:tcPr>
          <w:p w14:paraId="70B65FAC" w14:textId="77777777" w:rsidR="00112BF0" w:rsidRDefault="00112BF0" w:rsidP="00790780">
            <w:pPr>
              <w:spacing w:after="0" w:line="240" w:lineRule="auto"/>
              <w:jc w:val="center"/>
              <w:rPr>
                <w:rFonts w:ascii="Arial" w:hAnsi="Arial" w:cs="Arial"/>
                <w:sz w:val="22"/>
                <w:szCs w:val="22"/>
              </w:rPr>
            </w:pPr>
          </w:p>
        </w:tc>
        <w:tc>
          <w:tcPr>
            <w:tcW w:w="1207" w:type="dxa"/>
            <w:vAlign w:val="center"/>
          </w:tcPr>
          <w:p w14:paraId="1F8144D2" w14:textId="12933FF8" w:rsidR="00112BF0" w:rsidRDefault="00112BF0" w:rsidP="00287A36">
            <w:pPr>
              <w:spacing w:after="0" w:line="240" w:lineRule="auto"/>
              <w:jc w:val="center"/>
              <w:rPr>
                <w:rFonts w:ascii="Arial" w:hAnsi="Arial" w:cs="Arial"/>
                <w:sz w:val="22"/>
                <w:szCs w:val="22"/>
              </w:rPr>
            </w:pPr>
            <w:r>
              <w:rPr>
                <w:rFonts w:ascii="Arial" w:hAnsi="Arial" w:cs="Arial"/>
                <w:sz w:val="22"/>
                <w:szCs w:val="22"/>
              </w:rPr>
              <w:t>4c</w:t>
            </w:r>
          </w:p>
        </w:tc>
        <w:tc>
          <w:tcPr>
            <w:tcW w:w="7180" w:type="dxa"/>
          </w:tcPr>
          <w:p w14:paraId="3D39DF2A" w14:textId="6C181861" w:rsidR="00112BF0" w:rsidRDefault="00112BF0" w:rsidP="00790780">
            <w:pPr>
              <w:spacing w:after="0" w:line="240" w:lineRule="auto"/>
              <w:rPr>
                <w:rFonts w:ascii="Arial" w:hAnsi="Arial" w:cs="Arial"/>
                <w:sz w:val="22"/>
                <w:szCs w:val="22"/>
              </w:rPr>
            </w:pPr>
            <w:r>
              <w:rPr>
                <w:rFonts w:ascii="Arial" w:hAnsi="Arial" w:cs="Arial"/>
                <w:sz w:val="22"/>
                <w:szCs w:val="22"/>
              </w:rPr>
              <w:t>Conduct conference calls or in-person meetings at least quarterly with each external partner identified.</w:t>
            </w:r>
          </w:p>
        </w:tc>
      </w:tr>
      <w:tr w:rsidR="00112BF0" w14:paraId="36ABF559" w14:textId="77777777" w:rsidTr="00A57052">
        <w:tc>
          <w:tcPr>
            <w:tcW w:w="963" w:type="dxa"/>
            <w:vMerge w:val="restart"/>
            <w:vAlign w:val="center"/>
          </w:tcPr>
          <w:p w14:paraId="36EBE802" w14:textId="7DF0348A" w:rsidR="00112BF0" w:rsidRDefault="00112BF0" w:rsidP="00790780">
            <w:pPr>
              <w:spacing w:after="0" w:line="240" w:lineRule="auto"/>
              <w:jc w:val="center"/>
              <w:rPr>
                <w:rFonts w:ascii="Arial" w:hAnsi="Arial" w:cs="Arial"/>
                <w:sz w:val="22"/>
                <w:szCs w:val="22"/>
              </w:rPr>
            </w:pPr>
            <w:r>
              <w:rPr>
                <w:rFonts w:ascii="Arial" w:hAnsi="Arial" w:cs="Arial"/>
                <w:sz w:val="22"/>
                <w:szCs w:val="22"/>
              </w:rPr>
              <w:t>5</w:t>
            </w:r>
          </w:p>
        </w:tc>
        <w:tc>
          <w:tcPr>
            <w:tcW w:w="1207" w:type="dxa"/>
            <w:vAlign w:val="center"/>
          </w:tcPr>
          <w:p w14:paraId="13307191" w14:textId="710AAC27" w:rsidR="00112BF0" w:rsidRDefault="00112BF0" w:rsidP="00287A36">
            <w:pPr>
              <w:spacing w:after="0" w:line="240" w:lineRule="auto"/>
              <w:jc w:val="center"/>
              <w:rPr>
                <w:rFonts w:ascii="Arial" w:hAnsi="Arial" w:cs="Arial"/>
                <w:sz w:val="22"/>
                <w:szCs w:val="22"/>
              </w:rPr>
            </w:pPr>
            <w:r>
              <w:rPr>
                <w:rFonts w:ascii="Arial" w:hAnsi="Arial" w:cs="Arial"/>
                <w:sz w:val="22"/>
                <w:szCs w:val="22"/>
              </w:rPr>
              <w:t>5a</w:t>
            </w:r>
          </w:p>
        </w:tc>
        <w:tc>
          <w:tcPr>
            <w:tcW w:w="7180" w:type="dxa"/>
          </w:tcPr>
          <w:p w14:paraId="44817D2D" w14:textId="4C504A5B" w:rsidR="00112BF0" w:rsidRDefault="00112BF0" w:rsidP="00790780">
            <w:pPr>
              <w:spacing w:after="0" w:line="240" w:lineRule="auto"/>
              <w:rPr>
                <w:rFonts w:ascii="Arial" w:hAnsi="Arial" w:cs="Arial"/>
                <w:sz w:val="22"/>
                <w:szCs w:val="22"/>
              </w:rPr>
            </w:pPr>
            <w:r>
              <w:rPr>
                <w:rFonts w:ascii="Arial" w:hAnsi="Arial" w:cs="Arial"/>
                <w:sz w:val="22"/>
                <w:szCs w:val="22"/>
              </w:rPr>
              <w:t>Conduct a statewide TB workforce assessment annually.</w:t>
            </w:r>
          </w:p>
        </w:tc>
      </w:tr>
      <w:tr w:rsidR="00112BF0" w14:paraId="02B86022" w14:textId="77777777" w:rsidTr="00A57052">
        <w:tc>
          <w:tcPr>
            <w:tcW w:w="963" w:type="dxa"/>
            <w:vMerge/>
            <w:vAlign w:val="center"/>
          </w:tcPr>
          <w:p w14:paraId="03036B68" w14:textId="77777777" w:rsidR="00112BF0" w:rsidRDefault="00112BF0" w:rsidP="00790780">
            <w:pPr>
              <w:spacing w:after="0" w:line="240" w:lineRule="auto"/>
              <w:jc w:val="center"/>
              <w:rPr>
                <w:rFonts w:ascii="Arial" w:hAnsi="Arial" w:cs="Arial"/>
                <w:sz w:val="22"/>
                <w:szCs w:val="22"/>
              </w:rPr>
            </w:pPr>
          </w:p>
        </w:tc>
        <w:tc>
          <w:tcPr>
            <w:tcW w:w="1207" w:type="dxa"/>
            <w:vAlign w:val="center"/>
          </w:tcPr>
          <w:p w14:paraId="353C1E5E" w14:textId="7765AA4E" w:rsidR="00112BF0" w:rsidRDefault="00112BF0" w:rsidP="00287A36">
            <w:pPr>
              <w:spacing w:after="0" w:line="240" w:lineRule="auto"/>
              <w:jc w:val="center"/>
              <w:rPr>
                <w:rFonts w:ascii="Arial" w:hAnsi="Arial" w:cs="Arial"/>
                <w:sz w:val="22"/>
                <w:szCs w:val="22"/>
              </w:rPr>
            </w:pPr>
            <w:r>
              <w:rPr>
                <w:rFonts w:ascii="Arial" w:hAnsi="Arial" w:cs="Arial"/>
                <w:sz w:val="22"/>
                <w:szCs w:val="22"/>
              </w:rPr>
              <w:t>5b</w:t>
            </w:r>
          </w:p>
        </w:tc>
        <w:tc>
          <w:tcPr>
            <w:tcW w:w="7180" w:type="dxa"/>
          </w:tcPr>
          <w:p w14:paraId="5E65CEB8" w14:textId="7E5C93D3" w:rsidR="00112BF0" w:rsidRDefault="00112BF0" w:rsidP="00790780">
            <w:pPr>
              <w:spacing w:after="0" w:line="240" w:lineRule="auto"/>
              <w:rPr>
                <w:rFonts w:ascii="Arial" w:hAnsi="Arial" w:cs="Arial"/>
                <w:sz w:val="22"/>
                <w:szCs w:val="22"/>
              </w:rPr>
            </w:pPr>
            <w:r>
              <w:rPr>
                <w:rFonts w:ascii="Arial" w:hAnsi="Arial" w:cs="Arial"/>
                <w:sz w:val="22"/>
                <w:szCs w:val="22"/>
              </w:rPr>
              <w:t>Compile results of statewide workforce assessment and provide to regional TB program leadership and Tennessee TB Elimination Program leadership within six (6) months of completion of the assessment.</w:t>
            </w:r>
          </w:p>
        </w:tc>
      </w:tr>
      <w:tr w:rsidR="00112BF0" w14:paraId="5EA8265A" w14:textId="77777777" w:rsidTr="00A57052">
        <w:tc>
          <w:tcPr>
            <w:tcW w:w="963" w:type="dxa"/>
            <w:vMerge/>
            <w:vAlign w:val="center"/>
          </w:tcPr>
          <w:p w14:paraId="0D8CBD4F" w14:textId="77777777" w:rsidR="00112BF0" w:rsidRDefault="00112BF0" w:rsidP="00790780">
            <w:pPr>
              <w:spacing w:after="0" w:line="240" w:lineRule="auto"/>
              <w:jc w:val="center"/>
              <w:rPr>
                <w:rFonts w:ascii="Arial" w:hAnsi="Arial" w:cs="Arial"/>
                <w:sz w:val="22"/>
                <w:szCs w:val="22"/>
              </w:rPr>
            </w:pPr>
          </w:p>
        </w:tc>
        <w:tc>
          <w:tcPr>
            <w:tcW w:w="1207" w:type="dxa"/>
            <w:vAlign w:val="center"/>
          </w:tcPr>
          <w:p w14:paraId="6B472828" w14:textId="4B75F82D" w:rsidR="00112BF0" w:rsidRDefault="00112BF0" w:rsidP="00287A36">
            <w:pPr>
              <w:spacing w:after="0" w:line="240" w:lineRule="auto"/>
              <w:jc w:val="center"/>
              <w:rPr>
                <w:rFonts w:ascii="Arial" w:hAnsi="Arial" w:cs="Arial"/>
                <w:sz w:val="22"/>
                <w:szCs w:val="22"/>
              </w:rPr>
            </w:pPr>
            <w:r>
              <w:rPr>
                <w:rFonts w:ascii="Arial" w:hAnsi="Arial" w:cs="Arial"/>
                <w:sz w:val="22"/>
                <w:szCs w:val="22"/>
              </w:rPr>
              <w:t>5c</w:t>
            </w:r>
          </w:p>
        </w:tc>
        <w:tc>
          <w:tcPr>
            <w:tcW w:w="7180" w:type="dxa"/>
          </w:tcPr>
          <w:p w14:paraId="23DC8A08" w14:textId="2232CBA0" w:rsidR="00112BF0" w:rsidRDefault="00112BF0" w:rsidP="00790780">
            <w:pPr>
              <w:spacing w:after="0" w:line="240" w:lineRule="auto"/>
              <w:rPr>
                <w:rFonts w:ascii="Arial" w:hAnsi="Arial" w:cs="Arial"/>
                <w:sz w:val="22"/>
                <w:szCs w:val="22"/>
              </w:rPr>
            </w:pPr>
            <w:r>
              <w:rPr>
                <w:rFonts w:ascii="Arial" w:hAnsi="Arial" w:cs="Arial"/>
                <w:sz w:val="22"/>
                <w:szCs w:val="22"/>
              </w:rPr>
              <w:t>Describe gaps identified in the annual TB workforce assessment and develop strategies and activities to address gaps.</w:t>
            </w:r>
          </w:p>
        </w:tc>
      </w:tr>
      <w:tr w:rsidR="00951151" w14:paraId="5344F101" w14:textId="77777777" w:rsidTr="00A57052">
        <w:tc>
          <w:tcPr>
            <w:tcW w:w="963" w:type="dxa"/>
            <w:vMerge w:val="restart"/>
            <w:vAlign w:val="center"/>
          </w:tcPr>
          <w:p w14:paraId="5ED466A0" w14:textId="16DE8D48" w:rsidR="00951151" w:rsidRDefault="00951151" w:rsidP="00790780">
            <w:pPr>
              <w:spacing w:after="0" w:line="240" w:lineRule="auto"/>
              <w:jc w:val="center"/>
              <w:rPr>
                <w:rFonts w:ascii="Arial" w:hAnsi="Arial" w:cs="Arial"/>
                <w:sz w:val="22"/>
                <w:szCs w:val="22"/>
              </w:rPr>
            </w:pPr>
            <w:r>
              <w:rPr>
                <w:rFonts w:ascii="Arial" w:hAnsi="Arial" w:cs="Arial"/>
                <w:sz w:val="22"/>
                <w:szCs w:val="22"/>
              </w:rPr>
              <w:t>6</w:t>
            </w:r>
          </w:p>
        </w:tc>
        <w:tc>
          <w:tcPr>
            <w:tcW w:w="1207" w:type="dxa"/>
            <w:vAlign w:val="center"/>
          </w:tcPr>
          <w:p w14:paraId="1571F3A6" w14:textId="65917548" w:rsidR="00951151" w:rsidRDefault="00951151" w:rsidP="00287A36">
            <w:pPr>
              <w:spacing w:after="0" w:line="240" w:lineRule="auto"/>
              <w:jc w:val="center"/>
              <w:rPr>
                <w:rFonts w:ascii="Arial" w:hAnsi="Arial" w:cs="Arial"/>
                <w:sz w:val="22"/>
                <w:szCs w:val="22"/>
              </w:rPr>
            </w:pPr>
            <w:r>
              <w:rPr>
                <w:rFonts w:ascii="Arial" w:hAnsi="Arial" w:cs="Arial"/>
                <w:sz w:val="22"/>
                <w:szCs w:val="22"/>
              </w:rPr>
              <w:t>6a</w:t>
            </w:r>
          </w:p>
        </w:tc>
        <w:tc>
          <w:tcPr>
            <w:tcW w:w="7180" w:type="dxa"/>
          </w:tcPr>
          <w:p w14:paraId="4F9CF3E1" w14:textId="23471781" w:rsidR="00951151" w:rsidRDefault="00951151" w:rsidP="00790780">
            <w:pPr>
              <w:spacing w:after="0" w:line="240" w:lineRule="auto"/>
              <w:rPr>
                <w:rFonts w:ascii="Arial" w:hAnsi="Arial" w:cs="Arial"/>
                <w:sz w:val="22"/>
                <w:szCs w:val="22"/>
              </w:rPr>
            </w:pPr>
            <w:r>
              <w:rPr>
                <w:rFonts w:ascii="Arial" w:hAnsi="Arial" w:cs="Arial"/>
                <w:sz w:val="22"/>
                <w:szCs w:val="22"/>
              </w:rPr>
              <w:t>Annually, develop a TB program epidemiological profile that describes the population(s) that account for the highest morbidity of TB in Tennessee.</w:t>
            </w:r>
          </w:p>
        </w:tc>
      </w:tr>
      <w:tr w:rsidR="00951151" w14:paraId="544698DD" w14:textId="77777777" w:rsidTr="00A57052">
        <w:tc>
          <w:tcPr>
            <w:tcW w:w="963" w:type="dxa"/>
            <w:vMerge/>
            <w:vAlign w:val="center"/>
          </w:tcPr>
          <w:p w14:paraId="673BECE5" w14:textId="77777777" w:rsidR="00951151" w:rsidRDefault="00951151" w:rsidP="00790780">
            <w:pPr>
              <w:spacing w:after="0" w:line="240" w:lineRule="auto"/>
              <w:jc w:val="center"/>
              <w:rPr>
                <w:rFonts w:ascii="Arial" w:hAnsi="Arial" w:cs="Arial"/>
                <w:sz w:val="22"/>
                <w:szCs w:val="22"/>
              </w:rPr>
            </w:pPr>
          </w:p>
        </w:tc>
        <w:tc>
          <w:tcPr>
            <w:tcW w:w="1207" w:type="dxa"/>
            <w:vAlign w:val="center"/>
          </w:tcPr>
          <w:p w14:paraId="00FC0E4C" w14:textId="7FE0C5CB" w:rsidR="00951151" w:rsidRDefault="00951151" w:rsidP="00287A36">
            <w:pPr>
              <w:spacing w:after="0" w:line="240" w:lineRule="auto"/>
              <w:jc w:val="center"/>
              <w:rPr>
                <w:rFonts w:ascii="Arial" w:hAnsi="Arial" w:cs="Arial"/>
                <w:sz w:val="22"/>
                <w:szCs w:val="22"/>
              </w:rPr>
            </w:pPr>
            <w:r>
              <w:rPr>
                <w:rFonts w:ascii="Arial" w:hAnsi="Arial" w:cs="Arial"/>
                <w:sz w:val="22"/>
                <w:szCs w:val="22"/>
              </w:rPr>
              <w:t>6b</w:t>
            </w:r>
          </w:p>
        </w:tc>
        <w:tc>
          <w:tcPr>
            <w:tcW w:w="7180" w:type="dxa"/>
          </w:tcPr>
          <w:p w14:paraId="60BD2BCF" w14:textId="5A54A663" w:rsidR="00951151" w:rsidRDefault="00951151" w:rsidP="00790780">
            <w:pPr>
              <w:spacing w:after="0" w:line="240" w:lineRule="auto"/>
              <w:rPr>
                <w:rFonts w:ascii="Arial" w:hAnsi="Arial" w:cs="Arial"/>
                <w:sz w:val="22"/>
                <w:szCs w:val="22"/>
              </w:rPr>
            </w:pPr>
            <w:r>
              <w:rPr>
                <w:rFonts w:ascii="Arial" w:hAnsi="Arial" w:cs="Arial"/>
                <w:sz w:val="22"/>
                <w:szCs w:val="22"/>
              </w:rPr>
              <w:t>Annually, develop a region-specific TB profile and identify populations in each public health region that account for the highest morbidity in each region.</w:t>
            </w:r>
          </w:p>
        </w:tc>
      </w:tr>
      <w:tr w:rsidR="00951151" w14:paraId="6BF2C844" w14:textId="77777777" w:rsidTr="00A57052">
        <w:tc>
          <w:tcPr>
            <w:tcW w:w="963" w:type="dxa"/>
            <w:vMerge/>
            <w:vAlign w:val="center"/>
          </w:tcPr>
          <w:p w14:paraId="11DE0FE4" w14:textId="77777777" w:rsidR="00951151" w:rsidRDefault="00951151" w:rsidP="00790780">
            <w:pPr>
              <w:spacing w:after="0" w:line="240" w:lineRule="auto"/>
              <w:jc w:val="center"/>
              <w:rPr>
                <w:rFonts w:ascii="Arial" w:hAnsi="Arial" w:cs="Arial"/>
                <w:sz w:val="22"/>
                <w:szCs w:val="22"/>
              </w:rPr>
            </w:pPr>
          </w:p>
        </w:tc>
        <w:tc>
          <w:tcPr>
            <w:tcW w:w="1207" w:type="dxa"/>
            <w:vAlign w:val="center"/>
          </w:tcPr>
          <w:p w14:paraId="0F1449AA" w14:textId="5EAC9CE3" w:rsidR="00951151" w:rsidRDefault="00951151" w:rsidP="00287A36">
            <w:pPr>
              <w:spacing w:after="0" w:line="240" w:lineRule="auto"/>
              <w:jc w:val="center"/>
              <w:rPr>
                <w:rFonts w:ascii="Arial" w:hAnsi="Arial" w:cs="Arial"/>
                <w:sz w:val="22"/>
                <w:szCs w:val="22"/>
              </w:rPr>
            </w:pPr>
            <w:r>
              <w:rPr>
                <w:rFonts w:ascii="Arial" w:hAnsi="Arial" w:cs="Arial"/>
                <w:sz w:val="22"/>
                <w:szCs w:val="22"/>
              </w:rPr>
              <w:t>6c</w:t>
            </w:r>
          </w:p>
        </w:tc>
        <w:tc>
          <w:tcPr>
            <w:tcW w:w="7180" w:type="dxa"/>
          </w:tcPr>
          <w:p w14:paraId="185ABC34" w14:textId="3F385BEF" w:rsidR="00951151" w:rsidRDefault="00951151" w:rsidP="00790780">
            <w:pPr>
              <w:spacing w:after="0" w:line="240" w:lineRule="auto"/>
              <w:rPr>
                <w:rFonts w:ascii="Arial" w:hAnsi="Arial" w:cs="Arial"/>
                <w:sz w:val="22"/>
                <w:szCs w:val="22"/>
              </w:rPr>
            </w:pPr>
            <w:r>
              <w:rPr>
                <w:rFonts w:ascii="Arial" w:hAnsi="Arial" w:cs="Arial"/>
                <w:sz w:val="22"/>
                <w:szCs w:val="22"/>
              </w:rPr>
              <w:t xml:space="preserve">At least annually, communicate with regional TB program leadership and the Tennessee TB </w:t>
            </w:r>
            <w:r w:rsidR="009F04FE">
              <w:rPr>
                <w:rFonts w:ascii="Arial" w:hAnsi="Arial" w:cs="Arial"/>
                <w:sz w:val="22"/>
                <w:szCs w:val="22"/>
              </w:rPr>
              <w:t>Elimination</w:t>
            </w:r>
            <w:r>
              <w:rPr>
                <w:rFonts w:ascii="Arial" w:hAnsi="Arial" w:cs="Arial"/>
                <w:sz w:val="22"/>
                <w:szCs w:val="22"/>
              </w:rPr>
              <w:t xml:space="preserve"> Force.</w:t>
            </w:r>
          </w:p>
        </w:tc>
      </w:tr>
    </w:tbl>
    <w:p w14:paraId="22F8ACD8" w14:textId="77777777" w:rsidR="00790780" w:rsidRDefault="00790780" w:rsidP="006A2728">
      <w:pPr>
        <w:spacing w:after="0" w:line="360" w:lineRule="auto"/>
        <w:rPr>
          <w:rFonts w:ascii="Arial" w:hAnsi="Arial" w:cs="Arial"/>
          <w:sz w:val="22"/>
          <w:szCs w:val="22"/>
        </w:rPr>
      </w:pPr>
    </w:p>
    <w:p w14:paraId="65A787F5" w14:textId="77777777" w:rsidR="00266592" w:rsidRPr="00790780" w:rsidRDefault="00266592" w:rsidP="006A2728">
      <w:pPr>
        <w:spacing w:after="0" w:line="360" w:lineRule="auto"/>
        <w:rPr>
          <w:rFonts w:ascii="Arial" w:hAnsi="Arial" w:cs="Arial"/>
          <w:sz w:val="22"/>
          <w:szCs w:val="22"/>
        </w:rPr>
      </w:pPr>
    </w:p>
    <w:p w14:paraId="1CCF5885" w14:textId="5E594E2E" w:rsidR="00951151" w:rsidRDefault="00951151" w:rsidP="00951151">
      <w:pPr>
        <w:spacing w:after="0" w:line="360" w:lineRule="auto"/>
        <w:rPr>
          <w:rFonts w:ascii="Arial" w:hAnsi="Arial" w:cs="Arial"/>
          <w:b/>
          <w:bCs w:val="0"/>
          <w:sz w:val="44"/>
          <w:szCs w:val="44"/>
        </w:rPr>
      </w:pPr>
      <w:r>
        <w:rPr>
          <w:rFonts w:ascii="Arial" w:hAnsi="Arial" w:cs="Arial"/>
          <w:b/>
          <w:bCs w:val="0"/>
          <w:sz w:val="44"/>
          <w:szCs w:val="44"/>
        </w:rPr>
        <w:lastRenderedPageBreak/>
        <w:t xml:space="preserve">TB Elimination Strategies </w:t>
      </w:r>
    </w:p>
    <w:p w14:paraId="16108D06" w14:textId="11A7FAD8" w:rsidR="004F00F5" w:rsidRDefault="004F00F5" w:rsidP="00951151">
      <w:pPr>
        <w:spacing w:after="0" w:line="360" w:lineRule="auto"/>
        <w:rPr>
          <w:rFonts w:ascii="Arial" w:hAnsi="Arial" w:cs="Arial"/>
          <w:sz w:val="22"/>
          <w:szCs w:val="22"/>
        </w:rPr>
      </w:pPr>
      <w:r>
        <w:rPr>
          <w:rFonts w:ascii="Arial" w:hAnsi="Arial" w:cs="Arial"/>
          <w:sz w:val="22"/>
          <w:szCs w:val="22"/>
        </w:rPr>
        <w:t>The following are strategies that the Tennessee TB Elimination Program will propose to lead the program to TB elimination in Tennessee.</w:t>
      </w:r>
    </w:p>
    <w:p w14:paraId="16213BFD" w14:textId="730C1773" w:rsidR="004F00F5" w:rsidRDefault="004F00F5" w:rsidP="00951151">
      <w:pPr>
        <w:spacing w:after="0" w:line="360" w:lineRule="auto"/>
        <w:rPr>
          <w:rFonts w:ascii="Arial" w:hAnsi="Arial" w:cs="Arial"/>
          <w:sz w:val="22"/>
          <w:szCs w:val="22"/>
        </w:rPr>
      </w:pPr>
      <w:r>
        <w:rPr>
          <w:rFonts w:ascii="Arial" w:hAnsi="Arial" w:cs="Arial"/>
          <w:b/>
          <w:bCs w:val="0"/>
          <w:sz w:val="22"/>
          <w:szCs w:val="22"/>
          <w:u w:val="single"/>
        </w:rPr>
        <w:t>Strategy 1</w:t>
      </w:r>
      <w:r>
        <w:rPr>
          <w:rFonts w:ascii="Arial" w:hAnsi="Arial" w:cs="Arial"/>
          <w:sz w:val="22"/>
          <w:szCs w:val="22"/>
        </w:rPr>
        <w:t xml:space="preserve">: </w:t>
      </w:r>
      <w:r w:rsidR="00AD42B6">
        <w:rPr>
          <w:rFonts w:ascii="Arial" w:hAnsi="Arial" w:cs="Arial"/>
          <w:sz w:val="22"/>
          <w:szCs w:val="22"/>
        </w:rPr>
        <w:t>Explore opportunities to increase treatment completion for individuals diagnosed with active TB disease.</w:t>
      </w:r>
    </w:p>
    <w:p w14:paraId="1828EBF2" w14:textId="7C0407B5" w:rsidR="00AD42B6" w:rsidRDefault="00AD42B6" w:rsidP="00951151">
      <w:pPr>
        <w:spacing w:after="0" w:line="360" w:lineRule="auto"/>
        <w:rPr>
          <w:rFonts w:ascii="Arial" w:hAnsi="Arial" w:cs="Arial"/>
          <w:sz w:val="22"/>
          <w:szCs w:val="22"/>
        </w:rPr>
      </w:pPr>
      <w:r>
        <w:rPr>
          <w:rFonts w:ascii="Arial" w:hAnsi="Arial" w:cs="Arial"/>
          <w:b/>
          <w:bCs w:val="0"/>
          <w:sz w:val="22"/>
          <w:szCs w:val="22"/>
          <w:u w:val="single"/>
        </w:rPr>
        <w:t>Strategy 2</w:t>
      </w:r>
      <w:r>
        <w:rPr>
          <w:rFonts w:ascii="Arial" w:hAnsi="Arial" w:cs="Arial"/>
          <w:sz w:val="22"/>
          <w:szCs w:val="22"/>
        </w:rPr>
        <w:t>: Identify and address barriers to initiating treatment within seven (7) days of specimen collection.</w:t>
      </w:r>
    </w:p>
    <w:p w14:paraId="30F62798" w14:textId="48DB38CB" w:rsidR="00AD42B6" w:rsidRDefault="00AD42B6" w:rsidP="00951151">
      <w:pPr>
        <w:spacing w:after="0" w:line="360" w:lineRule="auto"/>
        <w:rPr>
          <w:rFonts w:ascii="Arial" w:hAnsi="Arial" w:cs="Arial"/>
          <w:sz w:val="22"/>
          <w:szCs w:val="22"/>
        </w:rPr>
      </w:pPr>
      <w:r>
        <w:rPr>
          <w:rFonts w:ascii="Arial" w:hAnsi="Arial" w:cs="Arial"/>
          <w:b/>
          <w:bCs w:val="0"/>
          <w:sz w:val="22"/>
          <w:szCs w:val="22"/>
          <w:u w:val="single"/>
        </w:rPr>
        <w:t>Strategy 3</w:t>
      </w:r>
      <w:r>
        <w:rPr>
          <w:rFonts w:ascii="Arial" w:hAnsi="Arial" w:cs="Arial"/>
          <w:sz w:val="22"/>
          <w:szCs w:val="22"/>
        </w:rPr>
        <w:t>: Identify and address barriers related to no or delayed sputum culture conversion.</w:t>
      </w:r>
    </w:p>
    <w:p w14:paraId="3C0EA3F7" w14:textId="29420E75" w:rsidR="00AD42B6" w:rsidRDefault="00AD42B6" w:rsidP="00951151">
      <w:pPr>
        <w:spacing w:after="0" w:line="360" w:lineRule="auto"/>
        <w:rPr>
          <w:rFonts w:ascii="Arial" w:hAnsi="Arial" w:cs="Arial"/>
          <w:sz w:val="22"/>
          <w:szCs w:val="22"/>
        </w:rPr>
      </w:pPr>
      <w:r>
        <w:rPr>
          <w:rFonts w:ascii="Arial" w:hAnsi="Arial" w:cs="Arial"/>
          <w:b/>
          <w:bCs w:val="0"/>
          <w:sz w:val="22"/>
          <w:szCs w:val="22"/>
          <w:u w:val="single"/>
        </w:rPr>
        <w:t>Strategy 4</w:t>
      </w:r>
      <w:r>
        <w:rPr>
          <w:rFonts w:ascii="Arial" w:hAnsi="Arial" w:cs="Arial"/>
          <w:sz w:val="22"/>
          <w:szCs w:val="22"/>
        </w:rPr>
        <w:t xml:space="preserve">: </w:t>
      </w:r>
      <w:r w:rsidR="00E51134">
        <w:rPr>
          <w:rFonts w:ascii="Arial" w:hAnsi="Arial" w:cs="Arial"/>
          <w:sz w:val="22"/>
          <w:szCs w:val="22"/>
        </w:rPr>
        <w:t>Increase screening and testing of high-risk individuals.</w:t>
      </w:r>
    </w:p>
    <w:p w14:paraId="114D4BE1" w14:textId="26983A92" w:rsidR="00E51134" w:rsidRDefault="00E51134" w:rsidP="00951151">
      <w:pPr>
        <w:spacing w:after="0" w:line="360" w:lineRule="auto"/>
        <w:rPr>
          <w:rFonts w:ascii="Arial" w:hAnsi="Arial" w:cs="Arial"/>
          <w:sz w:val="22"/>
          <w:szCs w:val="22"/>
        </w:rPr>
      </w:pPr>
      <w:r>
        <w:rPr>
          <w:rFonts w:ascii="Arial" w:hAnsi="Arial" w:cs="Arial"/>
          <w:b/>
          <w:bCs w:val="0"/>
          <w:sz w:val="22"/>
          <w:szCs w:val="22"/>
          <w:u w:val="single"/>
        </w:rPr>
        <w:t>Strategy 5</w:t>
      </w:r>
      <w:r>
        <w:rPr>
          <w:rFonts w:ascii="Arial" w:hAnsi="Arial" w:cs="Arial"/>
          <w:sz w:val="22"/>
          <w:szCs w:val="22"/>
        </w:rPr>
        <w:t xml:space="preserve">: </w:t>
      </w:r>
      <w:r w:rsidR="0037222C">
        <w:rPr>
          <w:rFonts w:ascii="Arial" w:hAnsi="Arial" w:cs="Arial"/>
          <w:sz w:val="22"/>
          <w:szCs w:val="22"/>
        </w:rPr>
        <w:t>Ensure treatment initiation and completion for high-risk individuals diagnosed with TB infection.</w:t>
      </w:r>
    </w:p>
    <w:p w14:paraId="0FAF3FBD" w14:textId="36800CC1" w:rsidR="0037222C" w:rsidRDefault="0037222C" w:rsidP="00951151">
      <w:pPr>
        <w:spacing w:after="0" w:line="360" w:lineRule="auto"/>
        <w:rPr>
          <w:rFonts w:ascii="Arial" w:hAnsi="Arial" w:cs="Arial"/>
          <w:sz w:val="22"/>
          <w:szCs w:val="22"/>
        </w:rPr>
      </w:pPr>
      <w:r>
        <w:rPr>
          <w:rFonts w:ascii="Arial" w:hAnsi="Arial" w:cs="Arial"/>
          <w:b/>
          <w:bCs w:val="0"/>
          <w:sz w:val="22"/>
          <w:szCs w:val="22"/>
          <w:u w:val="single"/>
        </w:rPr>
        <w:t>Strategy 6</w:t>
      </w:r>
      <w:r>
        <w:rPr>
          <w:rFonts w:ascii="Arial" w:hAnsi="Arial" w:cs="Arial"/>
          <w:sz w:val="22"/>
          <w:szCs w:val="22"/>
        </w:rPr>
        <w:t>: Assess the completeness of contact investigations for individuals diagnosed with active TB disease.</w:t>
      </w:r>
    </w:p>
    <w:p w14:paraId="1625E72C" w14:textId="74A98468" w:rsidR="0037222C" w:rsidRDefault="0037222C" w:rsidP="00951151">
      <w:pPr>
        <w:spacing w:after="0" w:line="360" w:lineRule="auto"/>
        <w:rPr>
          <w:rFonts w:ascii="Arial" w:hAnsi="Arial" w:cs="Arial"/>
          <w:sz w:val="22"/>
          <w:szCs w:val="22"/>
        </w:rPr>
      </w:pPr>
      <w:r>
        <w:rPr>
          <w:rFonts w:ascii="Arial" w:hAnsi="Arial" w:cs="Arial"/>
          <w:b/>
          <w:bCs w:val="0"/>
          <w:sz w:val="22"/>
          <w:szCs w:val="22"/>
          <w:u w:val="single"/>
        </w:rPr>
        <w:t>Strategy 7</w:t>
      </w:r>
      <w:r>
        <w:rPr>
          <w:rFonts w:ascii="Arial" w:hAnsi="Arial" w:cs="Arial"/>
          <w:sz w:val="22"/>
          <w:szCs w:val="22"/>
        </w:rPr>
        <w:t xml:space="preserve">: </w:t>
      </w:r>
      <w:r w:rsidR="00C75739">
        <w:rPr>
          <w:rFonts w:ascii="Arial" w:hAnsi="Arial" w:cs="Arial"/>
          <w:sz w:val="22"/>
          <w:szCs w:val="22"/>
        </w:rPr>
        <w:t>Enhance the program’s capacity to engage external partners in assisting</w:t>
      </w:r>
      <w:r>
        <w:rPr>
          <w:rFonts w:ascii="Arial" w:hAnsi="Arial" w:cs="Arial"/>
          <w:sz w:val="22"/>
          <w:szCs w:val="22"/>
        </w:rPr>
        <w:t xml:space="preserve"> with the diagnosis and treatment of individuals with TB infection.</w:t>
      </w:r>
    </w:p>
    <w:p w14:paraId="00FC81F1" w14:textId="61D816ED" w:rsidR="0037222C" w:rsidRDefault="00C75739" w:rsidP="00951151">
      <w:pPr>
        <w:spacing w:after="0" w:line="360" w:lineRule="auto"/>
        <w:rPr>
          <w:rFonts w:ascii="Arial" w:hAnsi="Arial" w:cs="Arial"/>
          <w:sz w:val="22"/>
          <w:szCs w:val="22"/>
        </w:rPr>
      </w:pPr>
      <w:r>
        <w:rPr>
          <w:rFonts w:ascii="Arial" w:hAnsi="Arial" w:cs="Arial"/>
          <w:b/>
          <w:bCs w:val="0"/>
          <w:sz w:val="22"/>
          <w:szCs w:val="22"/>
          <w:u w:val="single"/>
        </w:rPr>
        <w:t>Strategy 8</w:t>
      </w:r>
      <w:r w:rsidRPr="00C75739">
        <w:rPr>
          <w:rFonts w:ascii="Arial" w:hAnsi="Arial" w:cs="Arial"/>
          <w:sz w:val="22"/>
          <w:szCs w:val="22"/>
        </w:rPr>
        <w:t>: Create a standardized TB workforce assessment report to communicate the assessment findings to state and regional TB program leadership.</w:t>
      </w:r>
    </w:p>
    <w:p w14:paraId="5583FCFD" w14:textId="02A5CFC9" w:rsidR="00C75739" w:rsidRDefault="00C75739" w:rsidP="00951151">
      <w:pPr>
        <w:spacing w:after="0" w:line="360" w:lineRule="auto"/>
        <w:rPr>
          <w:rFonts w:ascii="Arial" w:hAnsi="Arial" w:cs="Arial"/>
          <w:sz w:val="22"/>
          <w:szCs w:val="22"/>
        </w:rPr>
      </w:pPr>
      <w:r>
        <w:rPr>
          <w:rFonts w:ascii="Arial" w:hAnsi="Arial" w:cs="Arial"/>
          <w:b/>
          <w:bCs w:val="0"/>
          <w:sz w:val="22"/>
          <w:szCs w:val="22"/>
          <w:u w:val="single"/>
        </w:rPr>
        <w:t>Strategy 9</w:t>
      </w:r>
      <w:r>
        <w:rPr>
          <w:rFonts w:ascii="Arial" w:hAnsi="Arial" w:cs="Arial"/>
          <w:sz w:val="22"/>
          <w:szCs w:val="22"/>
        </w:rPr>
        <w:t>: Maintain control of TB.</w:t>
      </w:r>
    </w:p>
    <w:p w14:paraId="40C62E60" w14:textId="22D66E9B" w:rsidR="00C75739" w:rsidRDefault="00C75739" w:rsidP="00951151">
      <w:pPr>
        <w:spacing w:after="0" w:line="360" w:lineRule="auto"/>
        <w:rPr>
          <w:rFonts w:ascii="Arial" w:hAnsi="Arial" w:cs="Arial"/>
          <w:sz w:val="22"/>
          <w:szCs w:val="22"/>
        </w:rPr>
      </w:pPr>
      <w:r>
        <w:rPr>
          <w:rFonts w:ascii="Arial" w:hAnsi="Arial" w:cs="Arial"/>
          <w:b/>
          <w:bCs w:val="0"/>
          <w:sz w:val="22"/>
          <w:szCs w:val="22"/>
          <w:u w:val="single"/>
        </w:rPr>
        <w:t>Strategy 10</w:t>
      </w:r>
      <w:r>
        <w:rPr>
          <w:rFonts w:ascii="Arial" w:hAnsi="Arial" w:cs="Arial"/>
          <w:sz w:val="22"/>
          <w:szCs w:val="22"/>
        </w:rPr>
        <w:t xml:space="preserve">: Identify and analyze the feasibility of utilizing new </w:t>
      </w:r>
      <w:r w:rsidR="00E73737">
        <w:rPr>
          <w:rFonts w:ascii="Arial" w:hAnsi="Arial" w:cs="Arial"/>
          <w:sz w:val="22"/>
          <w:szCs w:val="22"/>
        </w:rPr>
        <w:t>educational tools to aid in the diagnosis, treatment, and compliance of individuals diagnosed with active TB disease</w:t>
      </w:r>
      <w:r>
        <w:rPr>
          <w:rFonts w:ascii="Arial" w:hAnsi="Arial" w:cs="Arial"/>
          <w:sz w:val="22"/>
          <w:szCs w:val="22"/>
        </w:rPr>
        <w:t>.</w:t>
      </w:r>
    </w:p>
    <w:p w14:paraId="088E976C" w14:textId="63F3E863" w:rsidR="00C722D2" w:rsidRPr="00C722D2" w:rsidRDefault="00C722D2" w:rsidP="00951151">
      <w:pPr>
        <w:spacing w:after="0" w:line="360" w:lineRule="auto"/>
        <w:rPr>
          <w:rFonts w:ascii="Arial" w:hAnsi="Arial" w:cs="Arial"/>
          <w:sz w:val="22"/>
          <w:szCs w:val="22"/>
        </w:rPr>
      </w:pPr>
      <w:r>
        <w:rPr>
          <w:rFonts w:ascii="Arial" w:hAnsi="Arial" w:cs="Arial"/>
          <w:b/>
          <w:bCs w:val="0"/>
          <w:sz w:val="22"/>
          <w:szCs w:val="22"/>
          <w:u w:val="single"/>
        </w:rPr>
        <w:t>Strategy 11</w:t>
      </w:r>
      <w:r>
        <w:rPr>
          <w:rFonts w:ascii="Arial" w:hAnsi="Arial" w:cs="Arial"/>
          <w:sz w:val="22"/>
          <w:szCs w:val="22"/>
        </w:rPr>
        <w:t>: Track progress toward TB elimination in Tennessee.</w:t>
      </w:r>
    </w:p>
    <w:p w14:paraId="010B8136" w14:textId="39DEB8B7" w:rsidR="00C75739" w:rsidRDefault="00C75739" w:rsidP="00C75739">
      <w:pPr>
        <w:spacing w:after="0" w:line="360" w:lineRule="auto"/>
        <w:rPr>
          <w:rFonts w:ascii="Arial" w:hAnsi="Arial" w:cs="Arial"/>
          <w:b/>
          <w:bCs w:val="0"/>
          <w:sz w:val="44"/>
          <w:szCs w:val="44"/>
        </w:rPr>
      </w:pPr>
      <w:r>
        <w:rPr>
          <w:rFonts w:ascii="Arial" w:hAnsi="Arial" w:cs="Arial"/>
          <w:b/>
          <w:bCs w:val="0"/>
          <w:sz w:val="44"/>
          <w:szCs w:val="44"/>
        </w:rPr>
        <w:t xml:space="preserve">TB Elimination Activities </w:t>
      </w:r>
    </w:p>
    <w:p w14:paraId="19D52E49" w14:textId="6D1A745C" w:rsidR="00C75739" w:rsidRDefault="00C426F4" w:rsidP="00951151">
      <w:pPr>
        <w:spacing w:after="0" w:line="360" w:lineRule="auto"/>
        <w:rPr>
          <w:rFonts w:ascii="Arial" w:hAnsi="Arial" w:cs="Arial"/>
          <w:sz w:val="22"/>
          <w:szCs w:val="22"/>
        </w:rPr>
      </w:pPr>
      <w:r>
        <w:rPr>
          <w:rFonts w:ascii="Arial" w:hAnsi="Arial" w:cs="Arial"/>
          <w:b/>
          <w:bCs w:val="0"/>
          <w:sz w:val="22"/>
          <w:szCs w:val="22"/>
        </w:rPr>
        <w:t>Table 8</w:t>
      </w:r>
      <w:r>
        <w:rPr>
          <w:rFonts w:ascii="Arial" w:hAnsi="Arial" w:cs="Arial"/>
          <w:sz w:val="22"/>
          <w:szCs w:val="22"/>
        </w:rPr>
        <w:t xml:space="preserve"> identifies the TB elimination activities and their relation to the strategies identified above.</w:t>
      </w:r>
    </w:p>
    <w:p w14:paraId="4D95355A" w14:textId="735DEDB0" w:rsidR="00C426F4" w:rsidRDefault="00C426F4" w:rsidP="00951151">
      <w:pPr>
        <w:spacing w:after="0" w:line="360" w:lineRule="auto"/>
        <w:rPr>
          <w:rFonts w:ascii="Arial" w:hAnsi="Arial" w:cs="Arial"/>
          <w:b/>
          <w:bCs w:val="0"/>
          <w:sz w:val="22"/>
          <w:szCs w:val="22"/>
        </w:rPr>
      </w:pPr>
      <w:r>
        <w:rPr>
          <w:rFonts w:ascii="Arial" w:hAnsi="Arial" w:cs="Arial"/>
          <w:b/>
          <w:bCs w:val="0"/>
          <w:sz w:val="22"/>
          <w:szCs w:val="22"/>
        </w:rPr>
        <w:t>Table 8</w:t>
      </w:r>
      <w:r w:rsidR="007E33EE">
        <w:rPr>
          <w:rFonts w:ascii="Arial" w:hAnsi="Arial" w:cs="Arial"/>
          <w:b/>
          <w:bCs w:val="0"/>
          <w:sz w:val="22"/>
          <w:szCs w:val="22"/>
        </w:rPr>
        <w:t>.  Tennessee TB Elimination Program TB Elimination Activities</w:t>
      </w:r>
    </w:p>
    <w:tbl>
      <w:tblPr>
        <w:tblStyle w:val="TableGrid"/>
        <w:tblW w:w="0" w:type="auto"/>
        <w:tblLook w:val="04A0" w:firstRow="1" w:lastRow="0" w:firstColumn="1" w:lastColumn="0" w:noHBand="0" w:noVBand="1"/>
      </w:tblPr>
      <w:tblGrid>
        <w:gridCol w:w="3415"/>
        <w:gridCol w:w="1710"/>
        <w:gridCol w:w="4225"/>
      </w:tblGrid>
      <w:tr w:rsidR="00C426F4" w14:paraId="2F08F6D9" w14:textId="77777777" w:rsidTr="00C426F4">
        <w:tc>
          <w:tcPr>
            <w:tcW w:w="3415" w:type="dxa"/>
            <w:shd w:val="clear" w:color="auto" w:fill="BFBFBF" w:themeFill="background1" w:themeFillShade="BF"/>
            <w:vAlign w:val="center"/>
          </w:tcPr>
          <w:p w14:paraId="1CA98907" w14:textId="0DA389E7" w:rsidR="00C426F4" w:rsidRPr="00C426F4" w:rsidRDefault="00C426F4" w:rsidP="00C426F4">
            <w:pPr>
              <w:spacing w:after="0" w:line="240" w:lineRule="auto"/>
              <w:jc w:val="center"/>
              <w:rPr>
                <w:rFonts w:ascii="Arial" w:hAnsi="Arial" w:cs="Arial"/>
                <w:b/>
                <w:bCs w:val="0"/>
                <w:sz w:val="22"/>
                <w:szCs w:val="22"/>
              </w:rPr>
            </w:pPr>
            <w:r>
              <w:rPr>
                <w:rFonts w:ascii="Arial" w:hAnsi="Arial" w:cs="Arial"/>
                <w:b/>
                <w:bCs w:val="0"/>
                <w:sz w:val="22"/>
                <w:szCs w:val="22"/>
              </w:rPr>
              <w:t>Activities</w:t>
            </w:r>
          </w:p>
        </w:tc>
        <w:tc>
          <w:tcPr>
            <w:tcW w:w="1710" w:type="dxa"/>
            <w:shd w:val="clear" w:color="auto" w:fill="BFBFBF" w:themeFill="background1" w:themeFillShade="BF"/>
            <w:vAlign w:val="center"/>
          </w:tcPr>
          <w:p w14:paraId="2EFAA324" w14:textId="39E3071F" w:rsidR="00C426F4" w:rsidRPr="00C426F4" w:rsidRDefault="00C426F4" w:rsidP="00C426F4">
            <w:pPr>
              <w:spacing w:after="0" w:line="240" w:lineRule="auto"/>
              <w:jc w:val="center"/>
              <w:rPr>
                <w:rFonts w:ascii="Arial" w:hAnsi="Arial" w:cs="Arial"/>
                <w:b/>
                <w:bCs w:val="0"/>
                <w:sz w:val="22"/>
                <w:szCs w:val="22"/>
              </w:rPr>
            </w:pPr>
            <w:r>
              <w:rPr>
                <w:rFonts w:ascii="Arial" w:hAnsi="Arial" w:cs="Arial"/>
                <w:b/>
                <w:bCs w:val="0"/>
                <w:sz w:val="22"/>
                <w:szCs w:val="22"/>
              </w:rPr>
              <w:t>Supports TTBEP Strategies</w:t>
            </w:r>
          </w:p>
        </w:tc>
        <w:tc>
          <w:tcPr>
            <w:tcW w:w="4225" w:type="dxa"/>
            <w:shd w:val="clear" w:color="auto" w:fill="BFBFBF" w:themeFill="background1" w:themeFillShade="BF"/>
            <w:vAlign w:val="center"/>
          </w:tcPr>
          <w:p w14:paraId="60516E7F" w14:textId="117F1204" w:rsidR="00C426F4" w:rsidRPr="00C426F4" w:rsidRDefault="00C426F4" w:rsidP="00C426F4">
            <w:pPr>
              <w:spacing w:after="0" w:line="240" w:lineRule="auto"/>
              <w:jc w:val="center"/>
              <w:rPr>
                <w:rFonts w:ascii="Arial" w:hAnsi="Arial" w:cs="Arial"/>
                <w:b/>
                <w:bCs w:val="0"/>
                <w:sz w:val="22"/>
                <w:szCs w:val="22"/>
              </w:rPr>
            </w:pPr>
            <w:r>
              <w:rPr>
                <w:rFonts w:ascii="Arial" w:hAnsi="Arial" w:cs="Arial"/>
                <w:b/>
                <w:bCs w:val="0"/>
                <w:sz w:val="22"/>
                <w:szCs w:val="22"/>
              </w:rPr>
              <w:t>Examples</w:t>
            </w:r>
          </w:p>
        </w:tc>
      </w:tr>
      <w:tr w:rsidR="004254CF" w14:paraId="3F494981" w14:textId="77777777" w:rsidTr="00AB31D0">
        <w:tc>
          <w:tcPr>
            <w:tcW w:w="3415" w:type="dxa"/>
          </w:tcPr>
          <w:p w14:paraId="600DE4F6" w14:textId="1798F0BA" w:rsidR="004254CF" w:rsidRDefault="004254CF" w:rsidP="00C426F4">
            <w:pPr>
              <w:spacing w:after="0" w:line="240" w:lineRule="auto"/>
              <w:rPr>
                <w:rFonts w:ascii="Arial" w:hAnsi="Arial" w:cs="Arial"/>
                <w:sz w:val="22"/>
                <w:szCs w:val="22"/>
              </w:rPr>
            </w:pPr>
            <w:r>
              <w:rPr>
                <w:rFonts w:ascii="Arial" w:hAnsi="Arial" w:cs="Arial"/>
                <w:sz w:val="22"/>
                <w:szCs w:val="22"/>
              </w:rPr>
              <w:t>Ensure all individuals with suspected or confirmed TB disease have therapeutic drug monitoring (TDM) after two weeks of treatment initiation</w:t>
            </w:r>
          </w:p>
        </w:tc>
        <w:tc>
          <w:tcPr>
            <w:tcW w:w="1710" w:type="dxa"/>
            <w:vAlign w:val="center"/>
          </w:tcPr>
          <w:p w14:paraId="1015ACC7" w14:textId="07EE0BE7" w:rsidR="004254CF" w:rsidRDefault="004254CF" w:rsidP="00E66768">
            <w:pPr>
              <w:spacing w:after="0" w:line="240" w:lineRule="auto"/>
              <w:jc w:val="center"/>
              <w:rPr>
                <w:rFonts w:ascii="Arial" w:hAnsi="Arial" w:cs="Arial"/>
                <w:sz w:val="22"/>
                <w:szCs w:val="22"/>
              </w:rPr>
            </w:pPr>
            <w:r>
              <w:rPr>
                <w:rFonts w:ascii="Arial" w:hAnsi="Arial" w:cs="Arial"/>
                <w:sz w:val="22"/>
                <w:szCs w:val="22"/>
              </w:rPr>
              <w:t>1, 9, 10</w:t>
            </w:r>
          </w:p>
        </w:tc>
        <w:tc>
          <w:tcPr>
            <w:tcW w:w="4225" w:type="dxa"/>
            <w:vAlign w:val="center"/>
          </w:tcPr>
          <w:p w14:paraId="5BE10566" w14:textId="77777777" w:rsidR="004254CF" w:rsidRDefault="00AB31D0" w:rsidP="00AB31D0">
            <w:pPr>
              <w:pStyle w:val="ListParagraph"/>
              <w:numPr>
                <w:ilvl w:val="0"/>
                <w:numId w:val="11"/>
              </w:numPr>
              <w:spacing w:after="0" w:line="240" w:lineRule="auto"/>
              <w:ind w:left="526"/>
              <w:rPr>
                <w:rFonts w:ascii="Arial" w:hAnsi="Arial" w:cs="Arial"/>
                <w:sz w:val="22"/>
                <w:szCs w:val="22"/>
              </w:rPr>
            </w:pPr>
            <w:r>
              <w:rPr>
                <w:rFonts w:ascii="Arial" w:hAnsi="Arial" w:cs="Arial"/>
                <w:sz w:val="22"/>
                <w:szCs w:val="22"/>
              </w:rPr>
              <w:t>Standards of Public Health Practice</w:t>
            </w:r>
          </w:p>
          <w:p w14:paraId="59B35892" w14:textId="77777777" w:rsidR="00AB31D0" w:rsidRDefault="00AB31D0" w:rsidP="00AB31D0">
            <w:pPr>
              <w:pStyle w:val="ListParagraph"/>
              <w:numPr>
                <w:ilvl w:val="0"/>
                <w:numId w:val="11"/>
              </w:numPr>
              <w:spacing w:after="0" w:line="240" w:lineRule="auto"/>
              <w:ind w:left="526"/>
              <w:rPr>
                <w:rFonts w:ascii="Arial" w:hAnsi="Arial" w:cs="Arial"/>
                <w:sz w:val="22"/>
                <w:szCs w:val="22"/>
              </w:rPr>
            </w:pPr>
            <w:r>
              <w:rPr>
                <w:rFonts w:ascii="Arial" w:hAnsi="Arial" w:cs="Arial"/>
                <w:sz w:val="22"/>
                <w:szCs w:val="22"/>
              </w:rPr>
              <w:t>Therapeutic Drug Monitoring (TDM) Prior Authorization</w:t>
            </w:r>
          </w:p>
          <w:p w14:paraId="2A9207FD" w14:textId="7338F377" w:rsidR="00AB31D0" w:rsidRPr="00AB31D0" w:rsidRDefault="00AB31D0" w:rsidP="00AB31D0">
            <w:pPr>
              <w:spacing w:after="0" w:line="240" w:lineRule="auto"/>
              <w:rPr>
                <w:rFonts w:ascii="Arial" w:hAnsi="Arial" w:cs="Arial"/>
                <w:sz w:val="22"/>
                <w:szCs w:val="22"/>
              </w:rPr>
            </w:pPr>
          </w:p>
        </w:tc>
      </w:tr>
      <w:tr w:rsidR="00C426F4" w14:paraId="2C8CD3D4" w14:textId="77777777" w:rsidTr="00AB31D0">
        <w:tc>
          <w:tcPr>
            <w:tcW w:w="3415" w:type="dxa"/>
          </w:tcPr>
          <w:p w14:paraId="05F2AE37" w14:textId="02EFC12E" w:rsidR="00C426F4" w:rsidRDefault="00E66768" w:rsidP="00C426F4">
            <w:pPr>
              <w:spacing w:after="0" w:line="240" w:lineRule="auto"/>
              <w:rPr>
                <w:rFonts w:ascii="Arial" w:hAnsi="Arial" w:cs="Arial"/>
                <w:sz w:val="22"/>
                <w:szCs w:val="22"/>
              </w:rPr>
            </w:pPr>
            <w:r>
              <w:rPr>
                <w:rFonts w:ascii="Arial" w:hAnsi="Arial" w:cs="Arial"/>
                <w:sz w:val="22"/>
                <w:szCs w:val="22"/>
              </w:rPr>
              <w:t xml:space="preserve">Identify individuals with confirmed TB disease eligible for </w:t>
            </w:r>
            <w:r>
              <w:rPr>
                <w:rFonts w:ascii="Arial" w:hAnsi="Arial" w:cs="Arial"/>
                <w:sz w:val="22"/>
                <w:szCs w:val="22"/>
              </w:rPr>
              <w:lastRenderedPageBreak/>
              <w:t>the 4-month regimen (isoniazid, rifapentine, moxifloxacin, pyrazinamide).</w:t>
            </w:r>
          </w:p>
        </w:tc>
        <w:tc>
          <w:tcPr>
            <w:tcW w:w="1710" w:type="dxa"/>
            <w:vAlign w:val="center"/>
          </w:tcPr>
          <w:p w14:paraId="4A121D1E" w14:textId="324230C6" w:rsidR="00C426F4" w:rsidRDefault="00E66768" w:rsidP="00E66768">
            <w:pPr>
              <w:spacing w:after="0" w:line="240" w:lineRule="auto"/>
              <w:jc w:val="center"/>
              <w:rPr>
                <w:rFonts w:ascii="Arial" w:hAnsi="Arial" w:cs="Arial"/>
                <w:sz w:val="22"/>
                <w:szCs w:val="22"/>
              </w:rPr>
            </w:pPr>
            <w:r>
              <w:rPr>
                <w:rFonts w:ascii="Arial" w:hAnsi="Arial" w:cs="Arial"/>
                <w:sz w:val="22"/>
                <w:szCs w:val="22"/>
              </w:rPr>
              <w:lastRenderedPageBreak/>
              <w:t>1, 9, 10</w:t>
            </w:r>
          </w:p>
        </w:tc>
        <w:tc>
          <w:tcPr>
            <w:tcW w:w="4225" w:type="dxa"/>
            <w:vAlign w:val="center"/>
          </w:tcPr>
          <w:p w14:paraId="23478BAF" w14:textId="77777777" w:rsidR="00C426F4" w:rsidRDefault="00AB31D0" w:rsidP="00AB31D0">
            <w:pPr>
              <w:pStyle w:val="ListParagraph"/>
              <w:numPr>
                <w:ilvl w:val="0"/>
                <w:numId w:val="12"/>
              </w:numPr>
              <w:spacing w:after="0" w:line="240" w:lineRule="auto"/>
              <w:ind w:left="526"/>
              <w:rPr>
                <w:rFonts w:ascii="Arial" w:hAnsi="Arial" w:cs="Arial"/>
                <w:sz w:val="22"/>
                <w:szCs w:val="22"/>
              </w:rPr>
            </w:pPr>
            <w:r>
              <w:rPr>
                <w:rFonts w:ascii="Arial" w:hAnsi="Arial" w:cs="Arial"/>
                <w:sz w:val="22"/>
                <w:szCs w:val="22"/>
              </w:rPr>
              <w:t>NTCA guidance on use of 4-month regimen</w:t>
            </w:r>
          </w:p>
          <w:p w14:paraId="4B4595B6" w14:textId="77777777" w:rsidR="00AB31D0" w:rsidRDefault="00AB31D0" w:rsidP="00AB31D0">
            <w:pPr>
              <w:pStyle w:val="ListParagraph"/>
              <w:numPr>
                <w:ilvl w:val="0"/>
                <w:numId w:val="12"/>
              </w:numPr>
              <w:spacing w:after="0" w:line="240" w:lineRule="auto"/>
              <w:ind w:left="526"/>
              <w:rPr>
                <w:rFonts w:ascii="Arial" w:hAnsi="Arial" w:cs="Arial"/>
                <w:sz w:val="22"/>
                <w:szCs w:val="22"/>
              </w:rPr>
            </w:pPr>
            <w:r>
              <w:rPr>
                <w:rFonts w:ascii="Arial" w:hAnsi="Arial" w:cs="Arial"/>
                <w:sz w:val="22"/>
                <w:szCs w:val="22"/>
              </w:rPr>
              <w:lastRenderedPageBreak/>
              <w:t>TTBEP TB Manual</w:t>
            </w:r>
          </w:p>
          <w:p w14:paraId="33F3D706" w14:textId="6F8E8FD4" w:rsidR="00AB31D0" w:rsidRPr="00AB31D0" w:rsidRDefault="00AB31D0" w:rsidP="00AB31D0">
            <w:pPr>
              <w:pStyle w:val="ListParagraph"/>
              <w:numPr>
                <w:ilvl w:val="0"/>
                <w:numId w:val="12"/>
              </w:numPr>
              <w:spacing w:after="0" w:line="240" w:lineRule="auto"/>
              <w:ind w:left="526"/>
              <w:rPr>
                <w:rFonts w:ascii="Arial" w:hAnsi="Arial" w:cs="Arial"/>
                <w:sz w:val="22"/>
                <w:szCs w:val="22"/>
              </w:rPr>
            </w:pPr>
            <w:r>
              <w:rPr>
                <w:rFonts w:ascii="Arial" w:hAnsi="Arial" w:cs="Arial"/>
                <w:sz w:val="22"/>
                <w:szCs w:val="22"/>
              </w:rPr>
              <w:t>Medical consultations</w:t>
            </w:r>
          </w:p>
        </w:tc>
      </w:tr>
      <w:tr w:rsidR="00E66768" w14:paraId="3518F609" w14:textId="77777777" w:rsidTr="00AB31D0">
        <w:tc>
          <w:tcPr>
            <w:tcW w:w="3415" w:type="dxa"/>
          </w:tcPr>
          <w:p w14:paraId="5A75C307" w14:textId="574DFDD1" w:rsidR="00E66768" w:rsidRDefault="00E66768" w:rsidP="00C426F4">
            <w:pPr>
              <w:spacing w:after="0" w:line="240" w:lineRule="auto"/>
              <w:rPr>
                <w:rFonts w:ascii="Arial" w:hAnsi="Arial" w:cs="Arial"/>
                <w:sz w:val="22"/>
                <w:szCs w:val="22"/>
              </w:rPr>
            </w:pPr>
            <w:r>
              <w:rPr>
                <w:rFonts w:ascii="Arial" w:hAnsi="Arial" w:cs="Arial"/>
                <w:sz w:val="22"/>
                <w:szCs w:val="22"/>
              </w:rPr>
              <w:lastRenderedPageBreak/>
              <w:t>Identify individuals with confirmed TB disease who are candidates to receive the BPaL regimen (bedaquiline, pretomanid, and linezolid).</w:t>
            </w:r>
          </w:p>
        </w:tc>
        <w:tc>
          <w:tcPr>
            <w:tcW w:w="1710" w:type="dxa"/>
            <w:vAlign w:val="center"/>
          </w:tcPr>
          <w:p w14:paraId="72C7C4DF" w14:textId="1DB33476" w:rsidR="00E66768" w:rsidRDefault="00E66768" w:rsidP="00E66768">
            <w:pPr>
              <w:spacing w:after="0" w:line="240" w:lineRule="auto"/>
              <w:jc w:val="center"/>
              <w:rPr>
                <w:rFonts w:ascii="Arial" w:hAnsi="Arial" w:cs="Arial"/>
                <w:sz w:val="22"/>
                <w:szCs w:val="22"/>
              </w:rPr>
            </w:pPr>
            <w:r>
              <w:rPr>
                <w:rFonts w:ascii="Arial" w:hAnsi="Arial" w:cs="Arial"/>
                <w:sz w:val="22"/>
                <w:szCs w:val="22"/>
              </w:rPr>
              <w:t>1, 9, 10</w:t>
            </w:r>
          </w:p>
        </w:tc>
        <w:tc>
          <w:tcPr>
            <w:tcW w:w="4225" w:type="dxa"/>
            <w:vAlign w:val="center"/>
          </w:tcPr>
          <w:p w14:paraId="37F29C6E" w14:textId="77777777" w:rsidR="00E66768" w:rsidRDefault="00AB31D0" w:rsidP="00AB31D0">
            <w:pPr>
              <w:pStyle w:val="ListParagraph"/>
              <w:numPr>
                <w:ilvl w:val="0"/>
                <w:numId w:val="13"/>
              </w:numPr>
              <w:spacing w:after="0" w:line="240" w:lineRule="auto"/>
              <w:ind w:left="526"/>
              <w:rPr>
                <w:rFonts w:ascii="Arial" w:hAnsi="Arial" w:cs="Arial"/>
                <w:sz w:val="22"/>
                <w:szCs w:val="22"/>
              </w:rPr>
            </w:pPr>
            <w:r>
              <w:rPr>
                <w:rFonts w:ascii="Arial" w:hAnsi="Arial" w:cs="Arial"/>
                <w:sz w:val="22"/>
                <w:szCs w:val="22"/>
              </w:rPr>
              <w:t>TTBEP TB Manual</w:t>
            </w:r>
          </w:p>
          <w:p w14:paraId="74D89D57" w14:textId="4AAF04ED" w:rsidR="00AB31D0" w:rsidRPr="00AB31D0" w:rsidRDefault="00AB31D0" w:rsidP="00AB31D0">
            <w:pPr>
              <w:pStyle w:val="ListParagraph"/>
              <w:numPr>
                <w:ilvl w:val="0"/>
                <w:numId w:val="13"/>
              </w:numPr>
              <w:spacing w:after="0" w:line="240" w:lineRule="auto"/>
              <w:ind w:left="526"/>
              <w:rPr>
                <w:rFonts w:ascii="Arial" w:hAnsi="Arial" w:cs="Arial"/>
                <w:sz w:val="22"/>
                <w:szCs w:val="22"/>
              </w:rPr>
            </w:pPr>
            <w:r>
              <w:rPr>
                <w:rFonts w:ascii="Arial" w:hAnsi="Arial" w:cs="Arial"/>
                <w:sz w:val="22"/>
                <w:szCs w:val="22"/>
              </w:rPr>
              <w:t>Medical consultations</w:t>
            </w:r>
          </w:p>
        </w:tc>
      </w:tr>
      <w:tr w:rsidR="00E66768" w14:paraId="33F924AB" w14:textId="77777777" w:rsidTr="00AB31D0">
        <w:tc>
          <w:tcPr>
            <w:tcW w:w="3415" w:type="dxa"/>
          </w:tcPr>
          <w:p w14:paraId="57983DAD" w14:textId="6B127B15" w:rsidR="00E66768" w:rsidRDefault="00E66768" w:rsidP="00C426F4">
            <w:pPr>
              <w:spacing w:after="0" w:line="240" w:lineRule="auto"/>
              <w:rPr>
                <w:rFonts w:ascii="Arial" w:hAnsi="Arial" w:cs="Arial"/>
                <w:sz w:val="22"/>
                <w:szCs w:val="22"/>
              </w:rPr>
            </w:pPr>
            <w:r>
              <w:rPr>
                <w:rFonts w:ascii="Arial" w:hAnsi="Arial" w:cs="Arial"/>
                <w:sz w:val="22"/>
                <w:szCs w:val="22"/>
              </w:rPr>
              <w:t>Identify individuals with confirmed TB disease who did not initiate treatment within seven (7) days of specimen collection.</w:t>
            </w:r>
          </w:p>
        </w:tc>
        <w:tc>
          <w:tcPr>
            <w:tcW w:w="1710" w:type="dxa"/>
            <w:vAlign w:val="center"/>
          </w:tcPr>
          <w:p w14:paraId="06830951" w14:textId="28E3FCD7" w:rsidR="00E66768" w:rsidRDefault="00E66768" w:rsidP="00E66768">
            <w:pPr>
              <w:spacing w:after="0" w:line="240" w:lineRule="auto"/>
              <w:jc w:val="center"/>
              <w:rPr>
                <w:rFonts w:ascii="Arial" w:hAnsi="Arial" w:cs="Arial"/>
                <w:sz w:val="22"/>
                <w:szCs w:val="22"/>
              </w:rPr>
            </w:pPr>
            <w:r>
              <w:rPr>
                <w:rFonts w:ascii="Arial" w:hAnsi="Arial" w:cs="Arial"/>
                <w:sz w:val="22"/>
                <w:szCs w:val="22"/>
              </w:rPr>
              <w:t>2, 9</w:t>
            </w:r>
          </w:p>
        </w:tc>
        <w:tc>
          <w:tcPr>
            <w:tcW w:w="4225" w:type="dxa"/>
            <w:vAlign w:val="center"/>
          </w:tcPr>
          <w:p w14:paraId="7C58B9A4" w14:textId="77777777" w:rsidR="00E66768" w:rsidRDefault="00AB31D0" w:rsidP="00AB31D0">
            <w:pPr>
              <w:pStyle w:val="ListParagraph"/>
              <w:numPr>
                <w:ilvl w:val="0"/>
                <w:numId w:val="14"/>
              </w:numPr>
              <w:spacing w:after="0" w:line="240" w:lineRule="auto"/>
              <w:ind w:left="526"/>
              <w:rPr>
                <w:rFonts w:ascii="Arial" w:hAnsi="Arial" w:cs="Arial"/>
                <w:sz w:val="22"/>
                <w:szCs w:val="22"/>
              </w:rPr>
            </w:pPr>
            <w:r>
              <w:rPr>
                <w:rFonts w:ascii="Arial" w:hAnsi="Arial" w:cs="Arial"/>
                <w:sz w:val="22"/>
                <w:szCs w:val="22"/>
              </w:rPr>
              <w:t>National TB Indicators Project (NTIP)</w:t>
            </w:r>
          </w:p>
          <w:p w14:paraId="6C091861" w14:textId="1FC1C3AB" w:rsidR="00AB31D0" w:rsidRPr="00AB31D0" w:rsidRDefault="00AB31D0" w:rsidP="00AB31D0">
            <w:pPr>
              <w:pStyle w:val="ListParagraph"/>
              <w:numPr>
                <w:ilvl w:val="0"/>
                <w:numId w:val="14"/>
              </w:numPr>
              <w:spacing w:after="0" w:line="240" w:lineRule="auto"/>
              <w:ind w:left="526"/>
              <w:rPr>
                <w:rFonts w:ascii="Arial" w:hAnsi="Arial" w:cs="Arial"/>
                <w:sz w:val="22"/>
                <w:szCs w:val="22"/>
              </w:rPr>
            </w:pPr>
            <w:r>
              <w:rPr>
                <w:rFonts w:ascii="Arial" w:hAnsi="Arial" w:cs="Arial"/>
                <w:sz w:val="22"/>
                <w:szCs w:val="22"/>
              </w:rPr>
              <w:t>Client medical records</w:t>
            </w:r>
          </w:p>
        </w:tc>
      </w:tr>
      <w:tr w:rsidR="004254CF" w14:paraId="1FFEC3B1" w14:textId="77777777" w:rsidTr="00AB31D0">
        <w:tc>
          <w:tcPr>
            <w:tcW w:w="3415" w:type="dxa"/>
          </w:tcPr>
          <w:p w14:paraId="64D7E8D3" w14:textId="3573912F" w:rsidR="004254CF" w:rsidRDefault="004254CF" w:rsidP="00C426F4">
            <w:pPr>
              <w:spacing w:after="0" w:line="240" w:lineRule="auto"/>
              <w:rPr>
                <w:rFonts w:ascii="Arial" w:hAnsi="Arial" w:cs="Arial"/>
                <w:sz w:val="22"/>
                <w:szCs w:val="22"/>
              </w:rPr>
            </w:pPr>
            <w:r>
              <w:rPr>
                <w:rFonts w:ascii="Arial" w:hAnsi="Arial" w:cs="Arial"/>
                <w:sz w:val="22"/>
                <w:szCs w:val="22"/>
              </w:rPr>
              <w:t xml:space="preserve">Review medical records of individuals with sputum culture-positive TB </w:t>
            </w:r>
            <w:r w:rsidR="00B329D2">
              <w:rPr>
                <w:rFonts w:ascii="Arial" w:hAnsi="Arial" w:cs="Arial"/>
                <w:sz w:val="22"/>
                <w:szCs w:val="22"/>
              </w:rPr>
              <w:t xml:space="preserve">who did not have a sputum culture conversion or did not have a </w:t>
            </w:r>
            <w:r>
              <w:rPr>
                <w:rFonts w:ascii="Arial" w:hAnsi="Arial" w:cs="Arial"/>
                <w:sz w:val="22"/>
                <w:szCs w:val="22"/>
              </w:rPr>
              <w:t>sputum culture conversion within 60 days of treatment initiation.</w:t>
            </w:r>
          </w:p>
        </w:tc>
        <w:tc>
          <w:tcPr>
            <w:tcW w:w="1710" w:type="dxa"/>
            <w:vAlign w:val="center"/>
          </w:tcPr>
          <w:p w14:paraId="4A0BD7DE" w14:textId="1CA86A47" w:rsidR="004254CF" w:rsidRDefault="004254CF" w:rsidP="00E66768">
            <w:pPr>
              <w:spacing w:after="0" w:line="240" w:lineRule="auto"/>
              <w:jc w:val="center"/>
              <w:rPr>
                <w:rFonts w:ascii="Arial" w:hAnsi="Arial" w:cs="Arial"/>
                <w:sz w:val="22"/>
                <w:szCs w:val="22"/>
              </w:rPr>
            </w:pPr>
            <w:r>
              <w:rPr>
                <w:rFonts w:ascii="Arial" w:hAnsi="Arial" w:cs="Arial"/>
                <w:sz w:val="22"/>
                <w:szCs w:val="22"/>
              </w:rPr>
              <w:t>3, 9</w:t>
            </w:r>
          </w:p>
        </w:tc>
        <w:tc>
          <w:tcPr>
            <w:tcW w:w="4225" w:type="dxa"/>
            <w:vAlign w:val="center"/>
          </w:tcPr>
          <w:p w14:paraId="508C1463" w14:textId="77777777" w:rsidR="004254CF" w:rsidRDefault="00C722D2" w:rsidP="00C722D2">
            <w:pPr>
              <w:pStyle w:val="ListParagraph"/>
              <w:numPr>
                <w:ilvl w:val="0"/>
                <w:numId w:val="20"/>
              </w:numPr>
              <w:spacing w:after="0" w:line="240" w:lineRule="auto"/>
              <w:ind w:left="526"/>
              <w:rPr>
                <w:rFonts w:ascii="Arial" w:hAnsi="Arial" w:cs="Arial"/>
                <w:sz w:val="22"/>
                <w:szCs w:val="22"/>
              </w:rPr>
            </w:pPr>
            <w:r>
              <w:rPr>
                <w:rFonts w:ascii="Arial" w:hAnsi="Arial" w:cs="Arial"/>
                <w:sz w:val="22"/>
                <w:szCs w:val="22"/>
              </w:rPr>
              <w:t>Medical records</w:t>
            </w:r>
          </w:p>
          <w:p w14:paraId="5F097758" w14:textId="77777777" w:rsidR="00C722D2" w:rsidRDefault="00C722D2" w:rsidP="00C722D2">
            <w:pPr>
              <w:pStyle w:val="ListParagraph"/>
              <w:numPr>
                <w:ilvl w:val="0"/>
                <w:numId w:val="20"/>
              </w:numPr>
              <w:spacing w:after="0" w:line="240" w:lineRule="auto"/>
              <w:ind w:left="526"/>
              <w:rPr>
                <w:rFonts w:ascii="Arial" w:hAnsi="Arial" w:cs="Arial"/>
                <w:sz w:val="22"/>
                <w:szCs w:val="22"/>
              </w:rPr>
            </w:pPr>
            <w:r>
              <w:rPr>
                <w:rFonts w:ascii="Arial" w:hAnsi="Arial" w:cs="Arial"/>
                <w:sz w:val="22"/>
                <w:szCs w:val="22"/>
              </w:rPr>
              <w:t>Annual programmatic assessments</w:t>
            </w:r>
          </w:p>
          <w:p w14:paraId="43654B19" w14:textId="21DAF127" w:rsidR="00C722D2" w:rsidRPr="00C722D2" w:rsidRDefault="00C722D2" w:rsidP="00C722D2">
            <w:pPr>
              <w:pStyle w:val="ListParagraph"/>
              <w:numPr>
                <w:ilvl w:val="0"/>
                <w:numId w:val="20"/>
              </w:numPr>
              <w:spacing w:after="0" w:line="240" w:lineRule="auto"/>
              <w:ind w:left="526"/>
              <w:rPr>
                <w:rFonts w:ascii="Arial" w:hAnsi="Arial" w:cs="Arial"/>
                <w:sz w:val="22"/>
                <w:szCs w:val="22"/>
              </w:rPr>
            </w:pPr>
            <w:r>
              <w:rPr>
                <w:rFonts w:ascii="Arial" w:hAnsi="Arial" w:cs="Arial"/>
                <w:sz w:val="22"/>
                <w:szCs w:val="22"/>
              </w:rPr>
              <w:t>Lab report monitoring sheets</w:t>
            </w:r>
          </w:p>
        </w:tc>
      </w:tr>
      <w:tr w:rsidR="004254CF" w14:paraId="3C31D187" w14:textId="77777777" w:rsidTr="00AB31D0">
        <w:tc>
          <w:tcPr>
            <w:tcW w:w="3415" w:type="dxa"/>
          </w:tcPr>
          <w:p w14:paraId="4CCE83FA" w14:textId="21200FB5" w:rsidR="004254CF" w:rsidRDefault="004254CF" w:rsidP="00C426F4">
            <w:pPr>
              <w:spacing w:after="0" w:line="240" w:lineRule="auto"/>
              <w:rPr>
                <w:rFonts w:ascii="Arial" w:hAnsi="Arial" w:cs="Arial"/>
                <w:sz w:val="22"/>
                <w:szCs w:val="22"/>
              </w:rPr>
            </w:pPr>
            <w:r>
              <w:rPr>
                <w:rFonts w:ascii="Arial" w:hAnsi="Arial" w:cs="Arial"/>
                <w:sz w:val="22"/>
                <w:szCs w:val="22"/>
              </w:rPr>
              <w:t>Review TB epidemiology in Tennessee to identify high-risk populations.</w:t>
            </w:r>
          </w:p>
        </w:tc>
        <w:tc>
          <w:tcPr>
            <w:tcW w:w="1710" w:type="dxa"/>
            <w:vAlign w:val="center"/>
          </w:tcPr>
          <w:p w14:paraId="29A9DCB9" w14:textId="280DF3BA" w:rsidR="004254CF" w:rsidRDefault="00B329D2" w:rsidP="00E66768">
            <w:pPr>
              <w:spacing w:after="0" w:line="240" w:lineRule="auto"/>
              <w:jc w:val="center"/>
              <w:rPr>
                <w:rFonts w:ascii="Arial" w:hAnsi="Arial" w:cs="Arial"/>
                <w:sz w:val="22"/>
                <w:szCs w:val="22"/>
              </w:rPr>
            </w:pPr>
            <w:r>
              <w:rPr>
                <w:rFonts w:ascii="Arial" w:hAnsi="Arial" w:cs="Arial"/>
                <w:sz w:val="22"/>
                <w:szCs w:val="22"/>
              </w:rPr>
              <w:t>4, 5, 6, 9</w:t>
            </w:r>
          </w:p>
        </w:tc>
        <w:tc>
          <w:tcPr>
            <w:tcW w:w="4225" w:type="dxa"/>
            <w:vAlign w:val="center"/>
          </w:tcPr>
          <w:p w14:paraId="6D829366" w14:textId="77777777" w:rsidR="004254CF" w:rsidRDefault="00C722D2" w:rsidP="00C722D2">
            <w:pPr>
              <w:pStyle w:val="ListParagraph"/>
              <w:numPr>
                <w:ilvl w:val="0"/>
                <w:numId w:val="21"/>
              </w:numPr>
              <w:spacing w:after="0" w:line="240" w:lineRule="auto"/>
              <w:rPr>
                <w:rFonts w:ascii="Arial" w:hAnsi="Arial" w:cs="Arial"/>
                <w:sz w:val="22"/>
                <w:szCs w:val="22"/>
              </w:rPr>
            </w:pPr>
            <w:r>
              <w:rPr>
                <w:rFonts w:ascii="Arial" w:hAnsi="Arial" w:cs="Arial"/>
                <w:sz w:val="22"/>
                <w:szCs w:val="22"/>
              </w:rPr>
              <w:t>Surveillance data</w:t>
            </w:r>
          </w:p>
          <w:p w14:paraId="748562F2" w14:textId="57E0B2F0" w:rsidR="00C722D2" w:rsidRPr="00C722D2" w:rsidRDefault="00C722D2" w:rsidP="00C722D2">
            <w:pPr>
              <w:pStyle w:val="ListParagraph"/>
              <w:numPr>
                <w:ilvl w:val="0"/>
                <w:numId w:val="21"/>
              </w:numPr>
              <w:spacing w:after="0" w:line="240" w:lineRule="auto"/>
              <w:rPr>
                <w:rFonts w:ascii="Arial" w:hAnsi="Arial" w:cs="Arial"/>
                <w:sz w:val="22"/>
                <w:szCs w:val="22"/>
              </w:rPr>
            </w:pPr>
            <w:r>
              <w:rPr>
                <w:rFonts w:ascii="Arial" w:hAnsi="Arial" w:cs="Arial"/>
                <w:sz w:val="22"/>
                <w:szCs w:val="22"/>
              </w:rPr>
              <w:t>Regional population profiles</w:t>
            </w:r>
          </w:p>
        </w:tc>
      </w:tr>
      <w:tr w:rsidR="004254CF" w14:paraId="52F1161D" w14:textId="77777777" w:rsidTr="00AB31D0">
        <w:tc>
          <w:tcPr>
            <w:tcW w:w="3415" w:type="dxa"/>
          </w:tcPr>
          <w:p w14:paraId="2D66C98A" w14:textId="3C60704C" w:rsidR="004254CF" w:rsidRDefault="004254CF" w:rsidP="00C426F4">
            <w:pPr>
              <w:spacing w:after="0" w:line="240" w:lineRule="auto"/>
              <w:rPr>
                <w:rFonts w:ascii="Arial" w:hAnsi="Arial" w:cs="Arial"/>
                <w:sz w:val="22"/>
                <w:szCs w:val="22"/>
              </w:rPr>
            </w:pPr>
            <w:r>
              <w:rPr>
                <w:rFonts w:ascii="Arial" w:hAnsi="Arial" w:cs="Arial"/>
                <w:sz w:val="22"/>
                <w:szCs w:val="22"/>
              </w:rPr>
              <w:t>Create regional population profiles to identify high-</w:t>
            </w:r>
            <w:r w:rsidR="00B329D2">
              <w:rPr>
                <w:rFonts w:ascii="Arial" w:hAnsi="Arial" w:cs="Arial"/>
                <w:sz w:val="22"/>
                <w:szCs w:val="22"/>
              </w:rPr>
              <w:t>risk populations in each county and region.</w:t>
            </w:r>
          </w:p>
        </w:tc>
        <w:tc>
          <w:tcPr>
            <w:tcW w:w="1710" w:type="dxa"/>
            <w:vAlign w:val="center"/>
          </w:tcPr>
          <w:p w14:paraId="5B4E73CB" w14:textId="64D00B47" w:rsidR="004254CF" w:rsidRDefault="00B329D2" w:rsidP="00E66768">
            <w:pPr>
              <w:spacing w:after="0" w:line="240" w:lineRule="auto"/>
              <w:jc w:val="center"/>
              <w:rPr>
                <w:rFonts w:ascii="Arial" w:hAnsi="Arial" w:cs="Arial"/>
                <w:sz w:val="22"/>
                <w:szCs w:val="22"/>
              </w:rPr>
            </w:pPr>
            <w:r>
              <w:rPr>
                <w:rFonts w:ascii="Arial" w:hAnsi="Arial" w:cs="Arial"/>
                <w:sz w:val="22"/>
                <w:szCs w:val="22"/>
              </w:rPr>
              <w:t>4, 5, 6, 9</w:t>
            </w:r>
          </w:p>
        </w:tc>
        <w:tc>
          <w:tcPr>
            <w:tcW w:w="4225" w:type="dxa"/>
            <w:vAlign w:val="center"/>
          </w:tcPr>
          <w:p w14:paraId="4F75C4FD" w14:textId="77777777" w:rsidR="004254CF" w:rsidRDefault="00C722D2" w:rsidP="00C722D2">
            <w:pPr>
              <w:pStyle w:val="ListParagraph"/>
              <w:numPr>
                <w:ilvl w:val="0"/>
                <w:numId w:val="22"/>
              </w:numPr>
              <w:spacing w:after="0" w:line="240" w:lineRule="auto"/>
              <w:rPr>
                <w:rFonts w:ascii="Arial" w:hAnsi="Arial" w:cs="Arial"/>
                <w:sz w:val="22"/>
                <w:szCs w:val="22"/>
              </w:rPr>
            </w:pPr>
            <w:r>
              <w:rPr>
                <w:rFonts w:ascii="Arial" w:hAnsi="Arial" w:cs="Arial"/>
                <w:sz w:val="22"/>
                <w:szCs w:val="22"/>
              </w:rPr>
              <w:t>Surveillance data</w:t>
            </w:r>
          </w:p>
          <w:p w14:paraId="6BBD2994" w14:textId="78FBDEF5" w:rsidR="00C722D2" w:rsidRPr="00C722D2" w:rsidRDefault="00C722D2" w:rsidP="00C722D2">
            <w:pPr>
              <w:pStyle w:val="ListParagraph"/>
              <w:numPr>
                <w:ilvl w:val="0"/>
                <w:numId w:val="22"/>
              </w:numPr>
              <w:spacing w:after="0" w:line="240" w:lineRule="auto"/>
              <w:rPr>
                <w:rFonts w:ascii="Arial" w:hAnsi="Arial" w:cs="Arial"/>
                <w:sz w:val="22"/>
                <w:szCs w:val="22"/>
              </w:rPr>
            </w:pPr>
            <w:r>
              <w:rPr>
                <w:rFonts w:ascii="Arial" w:hAnsi="Arial" w:cs="Arial"/>
                <w:sz w:val="22"/>
                <w:szCs w:val="22"/>
              </w:rPr>
              <w:t>Regional population profiles</w:t>
            </w:r>
          </w:p>
        </w:tc>
      </w:tr>
      <w:tr w:rsidR="00BD18E8" w14:paraId="3A22E5F3" w14:textId="77777777" w:rsidTr="00AB31D0">
        <w:tc>
          <w:tcPr>
            <w:tcW w:w="3415" w:type="dxa"/>
          </w:tcPr>
          <w:p w14:paraId="57E0DD95" w14:textId="4E8D1C18" w:rsidR="00BD18E8" w:rsidRDefault="00BD18E8" w:rsidP="00E55DE5">
            <w:pPr>
              <w:spacing w:after="0" w:line="240" w:lineRule="auto"/>
              <w:rPr>
                <w:rFonts w:ascii="Arial" w:hAnsi="Arial" w:cs="Arial"/>
                <w:sz w:val="22"/>
                <w:szCs w:val="22"/>
              </w:rPr>
            </w:pPr>
            <w:r>
              <w:rPr>
                <w:rFonts w:ascii="Arial" w:hAnsi="Arial" w:cs="Arial"/>
                <w:sz w:val="22"/>
                <w:szCs w:val="22"/>
              </w:rPr>
              <w:t>Utilize genotyping to identify epi-links and missed contacts.</w:t>
            </w:r>
          </w:p>
        </w:tc>
        <w:tc>
          <w:tcPr>
            <w:tcW w:w="1710" w:type="dxa"/>
            <w:vAlign w:val="center"/>
          </w:tcPr>
          <w:p w14:paraId="68A18F64" w14:textId="3DC0D0D3" w:rsidR="00BD18E8" w:rsidRDefault="00BD18E8" w:rsidP="00E55DE5">
            <w:pPr>
              <w:spacing w:after="0" w:line="240" w:lineRule="auto"/>
              <w:jc w:val="center"/>
              <w:rPr>
                <w:rFonts w:ascii="Arial" w:hAnsi="Arial" w:cs="Arial"/>
                <w:sz w:val="22"/>
                <w:szCs w:val="22"/>
              </w:rPr>
            </w:pPr>
            <w:r>
              <w:rPr>
                <w:rFonts w:ascii="Arial" w:hAnsi="Arial" w:cs="Arial"/>
                <w:sz w:val="22"/>
                <w:szCs w:val="22"/>
              </w:rPr>
              <w:t>4, 5, 6</w:t>
            </w:r>
          </w:p>
        </w:tc>
        <w:tc>
          <w:tcPr>
            <w:tcW w:w="4225" w:type="dxa"/>
            <w:vAlign w:val="center"/>
          </w:tcPr>
          <w:p w14:paraId="5A9B2DCC" w14:textId="77777777" w:rsidR="00BD18E8" w:rsidRDefault="00C722D2" w:rsidP="00C722D2">
            <w:pPr>
              <w:pStyle w:val="ListParagraph"/>
              <w:numPr>
                <w:ilvl w:val="0"/>
                <w:numId w:val="23"/>
              </w:numPr>
              <w:spacing w:after="0" w:line="240" w:lineRule="auto"/>
              <w:rPr>
                <w:rFonts w:ascii="Arial" w:hAnsi="Arial" w:cs="Arial"/>
                <w:sz w:val="22"/>
                <w:szCs w:val="22"/>
              </w:rPr>
            </w:pPr>
            <w:r>
              <w:rPr>
                <w:rFonts w:ascii="Arial" w:hAnsi="Arial" w:cs="Arial"/>
                <w:sz w:val="22"/>
                <w:szCs w:val="22"/>
              </w:rPr>
              <w:t>TB Genotyping Information System (TB GIMS)</w:t>
            </w:r>
          </w:p>
          <w:p w14:paraId="1906EF9C" w14:textId="7057573E" w:rsidR="00C722D2" w:rsidRPr="00C722D2" w:rsidRDefault="00C722D2" w:rsidP="00C722D2">
            <w:pPr>
              <w:pStyle w:val="ListParagraph"/>
              <w:numPr>
                <w:ilvl w:val="0"/>
                <w:numId w:val="23"/>
              </w:numPr>
              <w:spacing w:after="0" w:line="240" w:lineRule="auto"/>
              <w:rPr>
                <w:rFonts w:ascii="Arial" w:hAnsi="Arial" w:cs="Arial"/>
                <w:sz w:val="22"/>
                <w:szCs w:val="22"/>
              </w:rPr>
            </w:pPr>
            <w:r>
              <w:rPr>
                <w:rFonts w:ascii="Arial" w:hAnsi="Arial" w:cs="Arial"/>
                <w:sz w:val="22"/>
                <w:szCs w:val="22"/>
              </w:rPr>
              <w:t>Surveillance data</w:t>
            </w:r>
          </w:p>
        </w:tc>
      </w:tr>
      <w:tr w:rsidR="00E55DE5" w14:paraId="6135E7B2" w14:textId="77777777" w:rsidTr="00AB31D0">
        <w:tc>
          <w:tcPr>
            <w:tcW w:w="3415" w:type="dxa"/>
          </w:tcPr>
          <w:p w14:paraId="13AF4609" w14:textId="65B48205" w:rsidR="00E55DE5" w:rsidRDefault="00E55DE5" w:rsidP="00E55DE5">
            <w:pPr>
              <w:spacing w:after="0" w:line="240" w:lineRule="auto"/>
              <w:rPr>
                <w:rFonts w:ascii="Arial" w:hAnsi="Arial" w:cs="Arial"/>
                <w:sz w:val="22"/>
                <w:szCs w:val="22"/>
              </w:rPr>
            </w:pPr>
            <w:r>
              <w:rPr>
                <w:rFonts w:ascii="Arial" w:hAnsi="Arial" w:cs="Arial"/>
                <w:sz w:val="22"/>
                <w:szCs w:val="22"/>
              </w:rPr>
              <w:t>Utilize short-course regimens for the treatment of TB infection.</w:t>
            </w:r>
          </w:p>
        </w:tc>
        <w:tc>
          <w:tcPr>
            <w:tcW w:w="1710" w:type="dxa"/>
            <w:vAlign w:val="center"/>
          </w:tcPr>
          <w:p w14:paraId="461E7979" w14:textId="58ECE9E8" w:rsidR="00E55DE5" w:rsidRDefault="00E55DE5" w:rsidP="00E55DE5">
            <w:pPr>
              <w:spacing w:after="0" w:line="240" w:lineRule="auto"/>
              <w:jc w:val="center"/>
              <w:rPr>
                <w:rFonts w:ascii="Arial" w:hAnsi="Arial" w:cs="Arial"/>
                <w:sz w:val="22"/>
                <w:szCs w:val="22"/>
              </w:rPr>
            </w:pPr>
            <w:r>
              <w:rPr>
                <w:rFonts w:ascii="Arial" w:hAnsi="Arial" w:cs="Arial"/>
                <w:sz w:val="22"/>
                <w:szCs w:val="22"/>
              </w:rPr>
              <w:t>4, 5, 9, 10</w:t>
            </w:r>
          </w:p>
        </w:tc>
        <w:tc>
          <w:tcPr>
            <w:tcW w:w="4225" w:type="dxa"/>
            <w:vAlign w:val="center"/>
          </w:tcPr>
          <w:p w14:paraId="73CBCA57" w14:textId="77777777" w:rsidR="00E55DE5" w:rsidRDefault="00C722D2" w:rsidP="00C722D2">
            <w:pPr>
              <w:pStyle w:val="ListParagraph"/>
              <w:numPr>
                <w:ilvl w:val="0"/>
                <w:numId w:val="25"/>
              </w:numPr>
              <w:spacing w:after="0" w:line="240" w:lineRule="auto"/>
              <w:rPr>
                <w:rFonts w:ascii="Arial" w:hAnsi="Arial" w:cs="Arial"/>
                <w:sz w:val="22"/>
                <w:szCs w:val="22"/>
              </w:rPr>
            </w:pPr>
            <w:r>
              <w:rPr>
                <w:rFonts w:ascii="Arial" w:hAnsi="Arial" w:cs="Arial"/>
                <w:sz w:val="22"/>
                <w:szCs w:val="22"/>
              </w:rPr>
              <w:t>Program Use of 3HP Standard Operating Procedure</w:t>
            </w:r>
          </w:p>
          <w:p w14:paraId="1A26E542" w14:textId="0C32E227" w:rsidR="00C722D2" w:rsidRPr="00C722D2" w:rsidRDefault="00C722D2" w:rsidP="00C722D2">
            <w:pPr>
              <w:pStyle w:val="ListParagraph"/>
              <w:numPr>
                <w:ilvl w:val="0"/>
                <w:numId w:val="25"/>
              </w:numPr>
              <w:spacing w:after="0" w:line="240" w:lineRule="auto"/>
              <w:rPr>
                <w:rFonts w:ascii="Arial" w:hAnsi="Arial" w:cs="Arial"/>
                <w:sz w:val="22"/>
                <w:szCs w:val="22"/>
              </w:rPr>
            </w:pPr>
            <w:r>
              <w:rPr>
                <w:rFonts w:ascii="Arial" w:hAnsi="Arial" w:cs="Arial"/>
                <w:sz w:val="22"/>
                <w:szCs w:val="22"/>
              </w:rPr>
              <w:t>Surveillance data</w:t>
            </w:r>
          </w:p>
        </w:tc>
      </w:tr>
      <w:tr w:rsidR="00E55DE5" w14:paraId="7BB77C0A" w14:textId="77777777" w:rsidTr="00AB31D0">
        <w:tc>
          <w:tcPr>
            <w:tcW w:w="3415" w:type="dxa"/>
          </w:tcPr>
          <w:p w14:paraId="317A007E" w14:textId="6E81D539" w:rsidR="00E55DE5" w:rsidRDefault="00E55DE5" w:rsidP="00C426F4">
            <w:pPr>
              <w:spacing w:after="0" w:line="240" w:lineRule="auto"/>
              <w:rPr>
                <w:rFonts w:ascii="Arial" w:hAnsi="Arial" w:cs="Arial"/>
                <w:sz w:val="22"/>
                <w:szCs w:val="22"/>
              </w:rPr>
            </w:pPr>
            <w:r>
              <w:rPr>
                <w:rFonts w:ascii="Arial" w:hAnsi="Arial" w:cs="Arial"/>
                <w:sz w:val="22"/>
                <w:szCs w:val="22"/>
              </w:rPr>
              <w:t>Utilize electronic directly observed therapy (eDOT) for eligible individuals diagnosed with active TB disease and TB infection.</w:t>
            </w:r>
          </w:p>
        </w:tc>
        <w:tc>
          <w:tcPr>
            <w:tcW w:w="1710" w:type="dxa"/>
            <w:vAlign w:val="center"/>
          </w:tcPr>
          <w:p w14:paraId="3071ADFA" w14:textId="425B28ED" w:rsidR="00E55DE5" w:rsidRDefault="00E55DE5" w:rsidP="00E66768">
            <w:pPr>
              <w:spacing w:after="0" w:line="240" w:lineRule="auto"/>
              <w:jc w:val="center"/>
              <w:rPr>
                <w:rFonts w:ascii="Arial" w:hAnsi="Arial" w:cs="Arial"/>
                <w:sz w:val="22"/>
                <w:szCs w:val="22"/>
              </w:rPr>
            </w:pPr>
            <w:r>
              <w:rPr>
                <w:rFonts w:ascii="Arial" w:hAnsi="Arial" w:cs="Arial"/>
                <w:sz w:val="22"/>
                <w:szCs w:val="22"/>
              </w:rPr>
              <w:t>1, 5, 9, 10</w:t>
            </w:r>
          </w:p>
        </w:tc>
        <w:tc>
          <w:tcPr>
            <w:tcW w:w="4225" w:type="dxa"/>
            <w:vAlign w:val="center"/>
          </w:tcPr>
          <w:p w14:paraId="226E8953" w14:textId="77777777" w:rsidR="00E55DE5" w:rsidRDefault="00C722D2" w:rsidP="00C722D2">
            <w:pPr>
              <w:pStyle w:val="ListParagraph"/>
              <w:numPr>
                <w:ilvl w:val="0"/>
                <w:numId w:val="26"/>
              </w:numPr>
              <w:spacing w:after="0" w:line="240" w:lineRule="auto"/>
              <w:rPr>
                <w:rFonts w:ascii="Arial" w:hAnsi="Arial" w:cs="Arial"/>
                <w:sz w:val="22"/>
                <w:szCs w:val="22"/>
              </w:rPr>
            </w:pPr>
            <w:r>
              <w:rPr>
                <w:rFonts w:ascii="Arial" w:hAnsi="Arial" w:cs="Arial"/>
                <w:sz w:val="22"/>
                <w:szCs w:val="22"/>
              </w:rPr>
              <w:t>eDOT platform</w:t>
            </w:r>
          </w:p>
          <w:p w14:paraId="318698D2" w14:textId="77777777" w:rsidR="00C722D2" w:rsidRDefault="00C722D2" w:rsidP="00C722D2">
            <w:pPr>
              <w:pStyle w:val="ListParagraph"/>
              <w:numPr>
                <w:ilvl w:val="0"/>
                <w:numId w:val="26"/>
              </w:numPr>
              <w:spacing w:after="0" w:line="240" w:lineRule="auto"/>
              <w:rPr>
                <w:rFonts w:ascii="Arial" w:hAnsi="Arial" w:cs="Arial"/>
                <w:sz w:val="22"/>
                <w:szCs w:val="22"/>
              </w:rPr>
            </w:pPr>
            <w:r>
              <w:rPr>
                <w:rFonts w:ascii="Arial" w:hAnsi="Arial" w:cs="Arial"/>
                <w:sz w:val="22"/>
                <w:szCs w:val="22"/>
              </w:rPr>
              <w:t>Surveillance data</w:t>
            </w:r>
          </w:p>
          <w:p w14:paraId="142C1F3F" w14:textId="07EC32FD" w:rsidR="00C722D2" w:rsidRPr="00C722D2" w:rsidRDefault="00C722D2" w:rsidP="00C722D2">
            <w:pPr>
              <w:pStyle w:val="ListParagraph"/>
              <w:numPr>
                <w:ilvl w:val="0"/>
                <w:numId w:val="26"/>
              </w:numPr>
              <w:spacing w:after="0" w:line="240" w:lineRule="auto"/>
              <w:rPr>
                <w:rFonts w:ascii="Arial" w:hAnsi="Arial" w:cs="Arial"/>
                <w:sz w:val="22"/>
                <w:szCs w:val="22"/>
              </w:rPr>
            </w:pPr>
            <w:r>
              <w:rPr>
                <w:rFonts w:ascii="Arial" w:hAnsi="Arial" w:cs="Arial"/>
                <w:sz w:val="22"/>
                <w:szCs w:val="22"/>
              </w:rPr>
              <w:t>Client medical records</w:t>
            </w:r>
          </w:p>
        </w:tc>
      </w:tr>
      <w:tr w:rsidR="004C3837" w14:paraId="43CC0133" w14:textId="77777777" w:rsidTr="00AB31D0">
        <w:tc>
          <w:tcPr>
            <w:tcW w:w="3415" w:type="dxa"/>
          </w:tcPr>
          <w:p w14:paraId="03D7CF07" w14:textId="44D4BAC0" w:rsidR="004C3837" w:rsidRDefault="004C3837" w:rsidP="00C426F4">
            <w:pPr>
              <w:spacing w:after="0" w:line="240" w:lineRule="auto"/>
              <w:rPr>
                <w:rFonts w:ascii="Arial" w:hAnsi="Arial" w:cs="Arial"/>
                <w:sz w:val="22"/>
                <w:szCs w:val="22"/>
              </w:rPr>
            </w:pPr>
            <w:r>
              <w:rPr>
                <w:rFonts w:ascii="Arial" w:hAnsi="Arial" w:cs="Arial"/>
                <w:sz w:val="22"/>
                <w:szCs w:val="22"/>
              </w:rPr>
              <w:t>Provide incentives and enablers to individuals diagnosed with TB infection to encourage treatment initiation and completion.</w:t>
            </w:r>
          </w:p>
        </w:tc>
        <w:tc>
          <w:tcPr>
            <w:tcW w:w="1710" w:type="dxa"/>
            <w:vAlign w:val="center"/>
          </w:tcPr>
          <w:p w14:paraId="092DE7C8" w14:textId="1D5FD2DF" w:rsidR="004C3837" w:rsidRDefault="004C3837" w:rsidP="00E66768">
            <w:pPr>
              <w:spacing w:after="0" w:line="240" w:lineRule="auto"/>
              <w:jc w:val="center"/>
              <w:rPr>
                <w:rFonts w:ascii="Arial" w:hAnsi="Arial" w:cs="Arial"/>
                <w:sz w:val="22"/>
                <w:szCs w:val="22"/>
              </w:rPr>
            </w:pPr>
            <w:r>
              <w:rPr>
                <w:rFonts w:ascii="Arial" w:hAnsi="Arial" w:cs="Arial"/>
                <w:sz w:val="22"/>
                <w:szCs w:val="22"/>
              </w:rPr>
              <w:t>5, 9, 10</w:t>
            </w:r>
          </w:p>
        </w:tc>
        <w:tc>
          <w:tcPr>
            <w:tcW w:w="4225" w:type="dxa"/>
            <w:vAlign w:val="center"/>
          </w:tcPr>
          <w:p w14:paraId="4121ABE3" w14:textId="66927403" w:rsidR="004C3837" w:rsidRPr="00C722D2" w:rsidRDefault="00C722D2" w:rsidP="00C722D2">
            <w:pPr>
              <w:pStyle w:val="ListParagraph"/>
              <w:numPr>
                <w:ilvl w:val="0"/>
                <w:numId w:val="27"/>
              </w:numPr>
              <w:spacing w:after="0" w:line="240" w:lineRule="auto"/>
              <w:rPr>
                <w:rFonts w:ascii="Arial" w:hAnsi="Arial" w:cs="Arial"/>
                <w:sz w:val="22"/>
                <w:szCs w:val="22"/>
              </w:rPr>
            </w:pPr>
            <w:r>
              <w:rPr>
                <w:rFonts w:ascii="Arial" w:hAnsi="Arial" w:cs="Arial"/>
                <w:sz w:val="22"/>
                <w:szCs w:val="22"/>
              </w:rPr>
              <w:t>Incentive and enablers tracking log</w:t>
            </w:r>
          </w:p>
        </w:tc>
      </w:tr>
      <w:tr w:rsidR="00D04FC4" w14:paraId="4F6A0A8E" w14:textId="77777777" w:rsidTr="00AB31D0">
        <w:tc>
          <w:tcPr>
            <w:tcW w:w="3415" w:type="dxa"/>
          </w:tcPr>
          <w:p w14:paraId="360B08BE" w14:textId="1CC7AB22" w:rsidR="00D04FC4" w:rsidRDefault="00D04FC4" w:rsidP="00C426F4">
            <w:pPr>
              <w:spacing w:after="0" w:line="240" w:lineRule="auto"/>
              <w:rPr>
                <w:rFonts w:ascii="Arial" w:hAnsi="Arial" w:cs="Arial"/>
                <w:sz w:val="22"/>
                <w:szCs w:val="22"/>
              </w:rPr>
            </w:pPr>
            <w:r>
              <w:rPr>
                <w:rFonts w:ascii="Arial" w:hAnsi="Arial" w:cs="Arial"/>
                <w:sz w:val="22"/>
                <w:szCs w:val="22"/>
              </w:rPr>
              <w:t>Review regional contact investigations as part of annual regional TB programmatic assessments.</w:t>
            </w:r>
          </w:p>
        </w:tc>
        <w:tc>
          <w:tcPr>
            <w:tcW w:w="1710" w:type="dxa"/>
            <w:vAlign w:val="center"/>
          </w:tcPr>
          <w:p w14:paraId="605B2582" w14:textId="153ECDAA" w:rsidR="00D04FC4" w:rsidRDefault="00D04FC4" w:rsidP="00E66768">
            <w:pPr>
              <w:spacing w:after="0" w:line="240" w:lineRule="auto"/>
              <w:jc w:val="center"/>
              <w:rPr>
                <w:rFonts w:ascii="Arial" w:hAnsi="Arial" w:cs="Arial"/>
                <w:sz w:val="22"/>
                <w:szCs w:val="22"/>
              </w:rPr>
            </w:pPr>
            <w:r>
              <w:rPr>
                <w:rFonts w:ascii="Arial" w:hAnsi="Arial" w:cs="Arial"/>
                <w:sz w:val="22"/>
                <w:szCs w:val="22"/>
              </w:rPr>
              <w:t>4, 5, 6, 9</w:t>
            </w:r>
          </w:p>
        </w:tc>
        <w:tc>
          <w:tcPr>
            <w:tcW w:w="4225" w:type="dxa"/>
            <w:vAlign w:val="center"/>
          </w:tcPr>
          <w:p w14:paraId="57DA9F03" w14:textId="77777777" w:rsidR="00D04FC4" w:rsidRDefault="00C722D2" w:rsidP="00C722D2">
            <w:pPr>
              <w:pStyle w:val="ListParagraph"/>
              <w:numPr>
                <w:ilvl w:val="0"/>
                <w:numId w:val="27"/>
              </w:numPr>
              <w:spacing w:after="0" w:line="240" w:lineRule="auto"/>
              <w:rPr>
                <w:rFonts w:ascii="Arial" w:hAnsi="Arial" w:cs="Arial"/>
                <w:sz w:val="22"/>
                <w:szCs w:val="22"/>
              </w:rPr>
            </w:pPr>
            <w:r>
              <w:rPr>
                <w:rFonts w:ascii="Arial" w:hAnsi="Arial" w:cs="Arial"/>
                <w:sz w:val="22"/>
                <w:szCs w:val="22"/>
              </w:rPr>
              <w:t>Cohort reviews</w:t>
            </w:r>
          </w:p>
          <w:p w14:paraId="23BAC6D1" w14:textId="55206222" w:rsidR="00C722D2" w:rsidRPr="00C722D2" w:rsidRDefault="00C722D2" w:rsidP="00C722D2">
            <w:pPr>
              <w:pStyle w:val="ListParagraph"/>
              <w:numPr>
                <w:ilvl w:val="0"/>
                <w:numId w:val="27"/>
              </w:numPr>
              <w:spacing w:after="0" w:line="240" w:lineRule="auto"/>
              <w:rPr>
                <w:rFonts w:ascii="Arial" w:hAnsi="Arial" w:cs="Arial"/>
                <w:sz w:val="22"/>
                <w:szCs w:val="22"/>
              </w:rPr>
            </w:pPr>
            <w:r>
              <w:rPr>
                <w:rFonts w:ascii="Arial" w:hAnsi="Arial" w:cs="Arial"/>
                <w:sz w:val="22"/>
                <w:szCs w:val="22"/>
              </w:rPr>
              <w:t>Annual programmatic assessments</w:t>
            </w:r>
          </w:p>
        </w:tc>
      </w:tr>
      <w:tr w:rsidR="0051315F" w14:paraId="76BE7F1A" w14:textId="77777777" w:rsidTr="00AB31D0">
        <w:tc>
          <w:tcPr>
            <w:tcW w:w="3415" w:type="dxa"/>
          </w:tcPr>
          <w:p w14:paraId="3F038E70" w14:textId="649C2766" w:rsidR="0051315F" w:rsidRDefault="0051315F" w:rsidP="00C426F4">
            <w:pPr>
              <w:spacing w:after="0" w:line="240" w:lineRule="auto"/>
              <w:rPr>
                <w:rFonts w:ascii="Arial" w:hAnsi="Arial" w:cs="Arial"/>
                <w:sz w:val="22"/>
                <w:szCs w:val="22"/>
              </w:rPr>
            </w:pPr>
            <w:r>
              <w:rPr>
                <w:rFonts w:ascii="Arial" w:hAnsi="Arial" w:cs="Arial"/>
                <w:sz w:val="22"/>
                <w:szCs w:val="22"/>
              </w:rPr>
              <w:t>Identify external partners that serve high-risk populations.</w:t>
            </w:r>
          </w:p>
        </w:tc>
        <w:tc>
          <w:tcPr>
            <w:tcW w:w="1710" w:type="dxa"/>
            <w:vAlign w:val="center"/>
          </w:tcPr>
          <w:p w14:paraId="067C390E" w14:textId="437C3670" w:rsidR="0051315F" w:rsidRDefault="0051315F" w:rsidP="00E66768">
            <w:pPr>
              <w:spacing w:after="0" w:line="240" w:lineRule="auto"/>
              <w:jc w:val="center"/>
              <w:rPr>
                <w:rFonts w:ascii="Arial" w:hAnsi="Arial" w:cs="Arial"/>
                <w:sz w:val="22"/>
                <w:szCs w:val="22"/>
              </w:rPr>
            </w:pPr>
            <w:r>
              <w:rPr>
                <w:rFonts w:ascii="Arial" w:hAnsi="Arial" w:cs="Arial"/>
                <w:sz w:val="22"/>
                <w:szCs w:val="22"/>
              </w:rPr>
              <w:t>7</w:t>
            </w:r>
          </w:p>
        </w:tc>
        <w:tc>
          <w:tcPr>
            <w:tcW w:w="4225" w:type="dxa"/>
            <w:vAlign w:val="center"/>
          </w:tcPr>
          <w:p w14:paraId="66A583CF" w14:textId="5DC3FF5F" w:rsidR="0051315F" w:rsidRPr="00C722D2" w:rsidRDefault="00C722D2" w:rsidP="00C722D2">
            <w:pPr>
              <w:pStyle w:val="ListParagraph"/>
              <w:numPr>
                <w:ilvl w:val="0"/>
                <w:numId w:val="28"/>
              </w:numPr>
              <w:spacing w:after="0" w:line="240" w:lineRule="auto"/>
              <w:rPr>
                <w:rFonts w:ascii="Arial" w:hAnsi="Arial" w:cs="Arial"/>
                <w:sz w:val="22"/>
                <w:szCs w:val="22"/>
              </w:rPr>
            </w:pPr>
            <w:r>
              <w:rPr>
                <w:rFonts w:ascii="Arial" w:hAnsi="Arial" w:cs="Arial"/>
                <w:sz w:val="22"/>
                <w:szCs w:val="22"/>
              </w:rPr>
              <w:t>Electronic lab reporting data</w:t>
            </w:r>
          </w:p>
        </w:tc>
      </w:tr>
      <w:tr w:rsidR="0051315F" w14:paraId="6607209D" w14:textId="77777777" w:rsidTr="00AB31D0">
        <w:tc>
          <w:tcPr>
            <w:tcW w:w="3415" w:type="dxa"/>
          </w:tcPr>
          <w:p w14:paraId="649919EC" w14:textId="258F4DFF" w:rsidR="0051315F" w:rsidRDefault="0051315F" w:rsidP="00C426F4">
            <w:pPr>
              <w:spacing w:after="0" w:line="240" w:lineRule="auto"/>
              <w:rPr>
                <w:rFonts w:ascii="Arial" w:hAnsi="Arial" w:cs="Arial"/>
                <w:sz w:val="22"/>
                <w:szCs w:val="22"/>
              </w:rPr>
            </w:pPr>
            <w:r>
              <w:rPr>
                <w:rFonts w:ascii="Arial" w:hAnsi="Arial" w:cs="Arial"/>
                <w:sz w:val="22"/>
                <w:szCs w:val="22"/>
              </w:rPr>
              <w:t xml:space="preserve">Assess the feasibility and capacity of external partners to </w:t>
            </w:r>
            <w:r>
              <w:rPr>
                <w:rFonts w:ascii="Arial" w:hAnsi="Arial" w:cs="Arial"/>
                <w:sz w:val="22"/>
                <w:szCs w:val="22"/>
              </w:rPr>
              <w:lastRenderedPageBreak/>
              <w:t>diagnose and treat individuals diagnosed with TB infection.</w:t>
            </w:r>
          </w:p>
        </w:tc>
        <w:tc>
          <w:tcPr>
            <w:tcW w:w="1710" w:type="dxa"/>
            <w:vAlign w:val="center"/>
          </w:tcPr>
          <w:p w14:paraId="60845EDB" w14:textId="20AA2D44" w:rsidR="0051315F" w:rsidRDefault="0051315F" w:rsidP="00E66768">
            <w:pPr>
              <w:spacing w:after="0" w:line="240" w:lineRule="auto"/>
              <w:jc w:val="center"/>
              <w:rPr>
                <w:rFonts w:ascii="Arial" w:hAnsi="Arial" w:cs="Arial"/>
                <w:sz w:val="22"/>
                <w:szCs w:val="22"/>
              </w:rPr>
            </w:pPr>
            <w:r>
              <w:rPr>
                <w:rFonts w:ascii="Arial" w:hAnsi="Arial" w:cs="Arial"/>
                <w:sz w:val="22"/>
                <w:szCs w:val="22"/>
              </w:rPr>
              <w:lastRenderedPageBreak/>
              <w:t>4, 5, 7, 9</w:t>
            </w:r>
          </w:p>
        </w:tc>
        <w:tc>
          <w:tcPr>
            <w:tcW w:w="4225" w:type="dxa"/>
            <w:vAlign w:val="center"/>
          </w:tcPr>
          <w:p w14:paraId="6B3D72BF" w14:textId="77777777" w:rsidR="0051315F" w:rsidRDefault="00C722D2" w:rsidP="00C722D2">
            <w:pPr>
              <w:pStyle w:val="ListParagraph"/>
              <w:numPr>
                <w:ilvl w:val="0"/>
                <w:numId w:val="28"/>
              </w:numPr>
              <w:spacing w:after="0" w:line="240" w:lineRule="auto"/>
              <w:rPr>
                <w:rFonts w:ascii="Arial" w:hAnsi="Arial" w:cs="Arial"/>
                <w:sz w:val="22"/>
                <w:szCs w:val="22"/>
              </w:rPr>
            </w:pPr>
            <w:r>
              <w:rPr>
                <w:rFonts w:ascii="Arial" w:hAnsi="Arial" w:cs="Arial"/>
                <w:sz w:val="22"/>
                <w:szCs w:val="22"/>
              </w:rPr>
              <w:t>REDCap survey</w:t>
            </w:r>
          </w:p>
          <w:p w14:paraId="5137D585" w14:textId="7E401E6F" w:rsidR="00C722D2" w:rsidRPr="00C722D2" w:rsidRDefault="00C722D2" w:rsidP="00C722D2">
            <w:pPr>
              <w:pStyle w:val="ListParagraph"/>
              <w:numPr>
                <w:ilvl w:val="0"/>
                <w:numId w:val="28"/>
              </w:numPr>
              <w:spacing w:after="0" w:line="240" w:lineRule="auto"/>
              <w:rPr>
                <w:rFonts w:ascii="Arial" w:hAnsi="Arial" w:cs="Arial"/>
                <w:sz w:val="22"/>
                <w:szCs w:val="22"/>
              </w:rPr>
            </w:pPr>
            <w:r>
              <w:rPr>
                <w:rFonts w:ascii="Arial" w:hAnsi="Arial" w:cs="Arial"/>
                <w:sz w:val="22"/>
                <w:szCs w:val="22"/>
              </w:rPr>
              <w:t>Electronic lab reporting data</w:t>
            </w:r>
          </w:p>
        </w:tc>
      </w:tr>
      <w:tr w:rsidR="0051315F" w14:paraId="0BAB4FD2" w14:textId="77777777" w:rsidTr="00AB31D0">
        <w:tc>
          <w:tcPr>
            <w:tcW w:w="3415" w:type="dxa"/>
          </w:tcPr>
          <w:p w14:paraId="6C443027" w14:textId="428A41BD" w:rsidR="0051315F" w:rsidRDefault="00E73737" w:rsidP="00C426F4">
            <w:pPr>
              <w:spacing w:after="0" w:line="240" w:lineRule="auto"/>
              <w:rPr>
                <w:rFonts w:ascii="Arial" w:hAnsi="Arial" w:cs="Arial"/>
                <w:sz w:val="22"/>
                <w:szCs w:val="22"/>
              </w:rPr>
            </w:pPr>
            <w:r>
              <w:rPr>
                <w:rFonts w:ascii="Arial" w:hAnsi="Arial" w:cs="Arial"/>
                <w:sz w:val="22"/>
                <w:szCs w:val="22"/>
              </w:rPr>
              <w:t>Distribute the TB workforce assessment annually.</w:t>
            </w:r>
          </w:p>
        </w:tc>
        <w:tc>
          <w:tcPr>
            <w:tcW w:w="1710" w:type="dxa"/>
            <w:vAlign w:val="center"/>
          </w:tcPr>
          <w:p w14:paraId="0EF82934" w14:textId="0A42DFA4" w:rsidR="0051315F" w:rsidRDefault="00E73737" w:rsidP="00E66768">
            <w:pPr>
              <w:spacing w:after="0" w:line="240" w:lineRule="auto"/>
              <w:jc w:val="center"/>
              <w:rPr>
                <w:rFonts w:ascii="Arial" w:hAnsi="Arial" w:cs="Arial"/>
                <w:sz w:val="22"/>
                <w:szCs w:val="22"/>
              </w:rPr>
            </w:pPr>
            <w:r>
              <w:rPr>
                <w:rFonts w:ascii="Arial" w:hAnsi="Arial" w:cs="Arial"/>
                <w:sz w:val="22"/>
                <w:szCs w:val="22"/>
              </w:rPr>
              <w:t>8</w:t>
            </w:r>
          </w:p>
        </w:tc>
        <w:tc>
          <w:tcPr>
            <w:tcW w:w="4225" w:type="dxa"/>
            <w:vAlign w:val="center"/>
          </w:tcPr>
          <w:p w14:paraId="61516C0E" w14:textId="325BA8E9" w:rsidR="0051315F" w:rsidRPr="00C722D2" w:rsidRDefault="00C722D2" w:rsidP="00C722D2">
            <w:pPr>
              <w:pStyle w:val="ListParagraph"/>
              <w:numPr>
                <w:ilvl w:val="0"/>
                <w:numId w:val="29"/>
              </w:numPr>
              <w:spacing w:after="0" w:line="240" w:lineRule="auto"/>
              <w:rPr>
                <w:rFonts w:ascii="Arial" w:hAnsi="Arial" w:cs="Arial"/>
                <w:sz w:val="22"/>
                <w:szCs w:val="22"/>
              </w:rPr>
            </w:pPr>
            <w:r>
              <w:rPr>
                <w:rFonts w:ascii="Arial" w:hAnsi="Arial" w:cs="Arial"/>
                <w:sz w:val="22"/>
                <w:szCs w:val="22"/>
              </w:rPr>
              <w:t>Tennessee TB Workforce Assessment Tool</w:t>
            </w:r>
          </w:p>
        </w:tc>
      </w:tr>
      <w:tr w:rsidR="00E73737" w14:paraId="35569817" w14:textId="77777777" w:rsidTr="00AB31D0">
        <w:tc>
          <w:tcPr>
            <w:tcW w:w="3415" w:type="dxa"/>
          </w:tcPr>
          <w:p w14:paraId="5009042B" w14:textId="7F0A51D8" w:rsidR="00E73737" w:rsidRDefault="00E73737" w:rsidP="00C426F4">
            <w:pPr>
              <w:spacing w:after="0" w:line="240" w:lineRule="auto"/>
              <w:rPr>
                <w:rFonts w:ascii="Arial" w:hAnsi="Arial" w:cs="Arial"/>
                <w:sz w:val="22"/>
                <w:szCs w:val="22"/>
              </w:rPr>
            </w:pPr>
            <w:r>
              <w:rPr>
                <w:rFonts w:ascii="Arial" w:hAnsi="Arial" w:cs="Arial"/>
                <w:sz w:val="22"/>
                <w:szCs w:val="22"/>
              </w:rPr>
              <w:t>Quantify and qualify gaps identified using the results of the TB workforce assessment.</w:t>
            </w:r>
          </w:p>
        </w:tc>
        <w:tc>
          <w:tcPr>
            <w:tcW w:w="1710" w:type="dxa"/>
            <w:vAlign w:val="center"/>
          </w:tcPr>
          <w:p w14:paraId="04F1C95B" w14:textId="4EE707ED" w:rsidR="00E73737" w:rsidRDefault="00E73737" w:rsidP="00E66768">
            <w:pPr>
              <w:spacing w:after="0" w:line="240" w:lineRule="auto"/>
              <w:jc w:val="center"/>
              <w:rPr>
                <w:rFonts w:ascii="Arial" w:hAnsi="Arial" w:cs="Arial"/>
                <w:sz w:val="22"/>
                <w:szCs w:val="22"/>
              </w:rPr>
            </w:pPr>
            <w:r>
              <w:rPr>
                <w:rFonts w:ascii="Arial" w:hAnsi="Arial" w:cs="Arial"/>
                <w:sz w:val="22"/>
                <w:szCs w:val="22"/>
              </w:rPr>
              <w:t>8, 9</w:t>
            </w:r>
          </w:p>
        </w:tc>
        <w:tc>
          <w:tcPr>
            <w:tcW w:w="4225" w:type="dxa"/>
            <w:vAlign w:val="center"/>
          </w:tcPr>
          <w:p w14:paraId="4AC65278" w14:textId="44C9BD81" w:rsidR="00E73737" w:rsidRPr="00C722D2" w:rsidRDefault="00C722D2" w:rsidP="00C722D2">
            <w:pPr>
              <w:pStyle w:val="ListParagraph"/>
              <w:numPr>
                <w:ilvl w:val="0"/>
                <w:numId w:val="29"/>
              </w:numPr>
              <w:spacing w:after="0" w:line="240" w:lineRule="auto"/>
              <w:rPr>
                <w:rFonts w:ascii="Arial" w:hAnsi="Arial" w:cs="Arial"/>
                <w:sz w:val="22"/>
                <w:szCs w:val="22"/>
              </w:rPr>
            </w:pPr>
            <w:r>
              <w:rPr>
                <w:rFonts w:ascii="Arial" w:hAnsi="Arial" w:cs="Arial"/>
                <w:sz w:val="22"/>
                <w:szCs w:val="22"/>
              </w:rPr>
              <w:t xml:space="preserve">Tennessee TB Workforce Assessment Tool </w:t>
            </w:r>
          </w:p>
        </w:tc>
      </w:tr>
      <w:tr w:rsidR="00E73737" w14:paraId="459BF464" w14:textId="77777777" w:rsidTr="00AB31D0">
        <w:tc>
          <w:tcPr>
            <w:tcW w:w="3415" w:type="dxa"/>
          </w:tcPr>
          <w:p w14:paraId="1EAEE3ED" w14:textId="5D0DBC42" w:rsidR="00E73737" w:rsidRDefault="00E73737" w:rsidP="00C426F4">
            <w:pPr>
              <w:spacing w:after="0" w:line="240" w:lineRule="auto"/>
              <w:rPr>
                <w:rFonts w:ascii="Arial" w:hAnsi="Arial" w:cs="Arial"/>
                <w:sz w:val="22"/>
                <w:szCs w:val="22"/>
              </w:rPr>
            </w:pPr>
            <w:r>
              <w:rPr>
                <w:rFonts w:ascii="Arial" w:hAnsi="Arial" w:cs="Arial"/>
                <w:sz w:val="22"/>
                <w:szCs w:val="22"/>
              </w:rPr>
              <w:t>Identify new or previously unused laboratory tests for diagnosing active TB disease.</w:t>
            </w:r>
          </w:p>
        </w:tc>
        <w:tc>
          <w:tcPr>
            <w:tcW w:w="1710" w:type="dxa"/>
            <w:vAlign w:val="center"/>
          </w:tcPr>
          <w:p w14:paraId="366AB76A" w14:textId="539A5386" w:rsidR="00E73737" w:rsidRDefault="00E73737" w:rsidP="00E66768">
            <w:pPr>
              <w:spacing w:after="0" w:line="240" w:lineRule="auto"/>
              <w:jc w:val="center"/>
              <w:rPr>
                <w:rFonts w:ascii="Arial" w:hAnsi="Arial" w:cs="Arial"/>
                <w:sz w:val="22"/>
                <w:szCs w:val="22"/>
              </w:rPr>
            </w:pPr>
            <w:r>
              <w:rPr>
                <w:rFonts w:ascii="Arial" w:hAnsi="Arial" w:cs="Arial"/>
                <w:sz w:val="22"/>
                <w:szCs w:val="22"/>
              </w:rPr>
              <w:t>9, 10</w:t>
            </w:r>
          </w:p>
        </w:tc>
        <w:tc>
          <w:tcPr>
            <w:tcW w:w="4225" w:type="dxa"/>
            <w:vAlign w:val="center"/>
          </w:tcPr>
          <w:p w14:paraId="4D7E389E" w14:textId="77777777" w:rsidR="00E73737" w:rsidRDefault="00C722D2" w:rsidP="00C722D2">
            <w:pPr>
              <w:pStyle w:val="ListParagraph"/>
              <w:numPr>
                <w:ilvl w:val="0"/>
                <w:numId w:val="29"/>
              </w:numPr>
              <w:spacing w:after="0" w:line="240" w:lineRule="auto"/>
              <w:rPr>
                <w:rFonts w:ascii="Arial" w:hAnsi="Arial" w:cs="Arial"/>
                <w:sz w:val="22"/>
                <w:szCs w:val="22"/>
              </w:rPr>
            </w:pPr>
            <w:r>
              <w:rPr>
                <w:rFonts w:ascii="Arial" w:hAnsi="Arial" w:cs="Arial"/>
                <w:sz w:val="22"/>
                <w:szCs w:val="22"/>
              </w:rPr>
              <w:t>State laboratory personnel</w:t>
            </w:r>
          </w:p>
          <w:p w14:paraId="370B3FD1" w14:textId="69CD0A4C" w:rsidR="00C722D2" w:rsidRPr="00C722D2" w:rsidRDefault="00C722D2" w:rsidP="00C722D2">
            <w:pPr>
              <w:pStyle w:val="ListParagraph"/>
              <w:numPr>
                <w:ilvl w:val="0"/>
                <w:numId w:val="29"/>
              </w:numPr>
              <w:spacing w:after="0" w:line="240" w:lineRule="auto"/>
              <w:rPr>
                <w:rFonts w:ascii="Arial" w:hAnsi="Arial" w:cs="Arial"/>
                <w:sz w:val="22"/>
                <w:szCs w:val="22"/>
              </w:rPr>
            </w:pPr>
            <w:r>
              <w:rPr>
                <w:rFonts w:ascii="Arial" w:hAnsi="Arial" w:cs="Arial"/>
                <w:sz w:val="22"/>
                <w:szCs w:val="22"/>
              </w:rPr>
              <w:t>NTCA</w:t>
            </w:r>
          </w:p>
        </w:tc>
      </w:tr>
      <w:tr w:rsidR="00E73737" w14:paraId="19EF73A8" w14:textId="77777777" w:rsidTr="00AB31D0">
        <w:tc>
          <w:tcPr>
            <w:tcW w:w="3415" w:type="dxa"/>
          </w:tcPr>
          <w:p w14:paraId="0B5CC691" w14:textId="57124C7F" w:rsidR="00E73737" w:rsidRDefault="00E73737" w:rsidP="00C426F4">
            <w:pPr>
              <w:spacing w:after="0" w:line="240" w:lineRule="auto"/>
              <w:rPr>
                <w:rFonts w:ascii="Arial" w:hAnsi="Arial" w:cs="Arial"/>
                <w:sz w:val="22"/>
                <w:szCs w:val="22"/>
              </w:rPr>
            </w:pPr>
            <w:r>
              <w:rPr>
                <w:rFonts w:ascii="Arial" w:hAnsi="Arial" w:cs="Arial"/>
                <w:sz w:val="22"/>
                <w:szCs w:val="22"/>
              </w:rPr>
              <w:t xml:space="preserve">Explore the feasibility of utilizing new or previously unused laboratory tests for diagnosing active TB disease.  </w:t>
            </w:r>
          </w:p>
        </w:tc>
        <w:tc>
          <w:tcPr>
            <w:tcW w:w="1710" w:type="dxa"/>
            <w:vAlign w:val="center"/>
          </w:tcPr>
          <w:p w14:paraId="013A5E1B" w14:textId="7C524499" w:rsidR="00E73737" w:rsidRDefault="00E73737" w:rsidP="00E66768">
            <w:pPr>
              <w:spacing w:after="0" w:line="240" w:lineRule="auto"/>
              <w:jc w:val="center"/>
              <w:rPr>
                <w:rFonts w:ascii="Arial" w:hAnsi="Arial" w:cs="Arial"/>
                <w:sz w:val="22"/>
                <w:szCs w:val="22"/>
              </w:rPr>
            </w:pPr>
            <w:r>
              <w:rPr>
                <w:rFonts w:ascii="Arial" w:hAnsi="Arial" w:cs="Arial"/>
                <w:sz w:val="22"/>
                <w:szCs w:val="22"/>
              </w:rPr>
              <w:t>9, 10</w:t>
            </w:r>
          </w:p>
        </w:tc>
        <w:tc>
          <w:tcPr>
            <w:tcW w:w="4225" w:type="dxa"/>
            <w:vAlign w:val="center"/>
          </w:tcPr>
          <w:p w14:paraId="766FB864" w14:textId="77777777" w:rsidR="00E73737" w:rsidRDefault="00C722D2" w:rsidP="00C722D2">
            <w:pPr>
              <w:pStyle w:val="ListParagraph"/>
              <w:numPr>
                <w:ilvl w:val="0"/>
                <w:numId w:val="29"/>
              </w:numPr>
              <w:spacing w:after="0" w:line="240" w:lineRule="auto"/>
              <w:rPr>
                <w:rFonts w:ascii="Arial" w:hAnsi="Arial" w:cs="Arial"/>
                <w:sz w:val="22"/>
                <w:szCs w:val="22"/>
              </w:rPr>
            </w:pPr>
            <w:r>
              <w:rPr>
                <w:rFonts w:ascii="Arial" w:hAnsi="Arial" w:cs="Arial"/>
                <w:sz w:val="22"/>
                <w:szCs w:val="22"/>
              </w:rPr>
              <w:t>State laboratory personnel</w:t>
            </w:r>
          </w:p>
          <w:p w14:paraId="3738D27A" w14:textId="46CB79E8" w:rsidR="00C722D2" w:rsidRPr="00C722D2" w:rsidRDefault="00C722D2" w:rsidP="00C722D2">
            <w:pPr>
              <w:pStyle w:val="ListParagraph"/>
              <w:numPr>
                <w:ilvl w:val="0"/>
                <w:numId w:val="29"/>
              </w:numPr>
              <w:spacing w:after="0" w:line="240" w:lineRule="auto"/>
              <w:rPr>
                <w:rFonts w:ascii="Arial" w:hAnsi="Arial" w:cs="Arial"/>
                <w:sz w:val="22"/>
                <w:szCs w:val="22"/>
              </w:rPr>
            </w:pPr>
            <w:r>
              <w:rPr>
                <w:rFonts w:ascii="Arial" w:hAnsi="Arial" w:cs="Arial"/>
                <w:sz w:val="22"/>
                <w:szCs w:val="22"/>
              </w:rPr>
              <w:t>NTCA</w:t>
            </w:r>
          </w:p>
        </w:tc>
      </w:tr>
      <w:tr w:rsidR="00E73737" w14:paraId="0803ACE6" w14:textId="77777777" w:rsidTr="00AB31D0">
        <w:tc>
          <w:tcPr>
            <w:tcW w:w="3415" w:type="dxa"/>
          </w:tcPr>
          <w:p w14:paraId="098F3467" w14:textId="509D287C" w:rsidR="00E73737" w:rsidRDefault="00E73737" w:rsidP="00C426F4">
            <w:pPr>
              <w:spacing w:after="0" w:line="240" w:lineRule="auto"/>
              <w:rPr>
                <w:rFonts w:ascii="Arial" w:hAnsi="Arial" w:cs="Arial"/>
                <w:sz w:val="22"/>
                <w:szCs w:val="22"/>
              </w:rPr>
            </w:pPr>
            <w:r>
              <w:rPr>
                <w:rFonts w:ascii="Arial" w:hAnsi="Arial" w:cs="Arial"/>
                <w:sz w:val="22"/>
                <w:szCs w:val="22"/>
              </w:rPr>
              <w:t xml:space="preserve">Identify </w:t>
            </w:r>
            <w:r w:rsidR="007B6ED7">
              <w:rPr>
                <w:rFonts w:ascii="Arial" w:hAnsi="Arial" w:cs="Arial"/>
                <w:sz w:val="22"/>
                <w:szCs w:val="22"/>
              </w:rPr>
              <w:t>the education and training needs of regional TB staff.</w:t>
            </w:r>
          </w:p>
        </w:tc>
        <w:tc>
          <w:tcPr>
            <w:tcW w:w="1710" w:type="dxa"/>
            <w:vAlign w:val="center"/>
          </w:tcPr>
          <w:p w14:paraId="55DA0B8A" w14:textId="6AE43A4A" w:rsidR="00E73737" w:rsidRDefault="007B6ED7" w:rsidP="00E66768">
            <w:pPr>
              <w:spacing w:after="0" w:line="240" w:lineRule="auto"/>
              <w:jc w:val="center"/>
              <w:rPr>
                <w:rFonts w:ascii="Arial" w:hAnsi="Arial" w:cs="Arial"/>
                <w:sz w:val="22"/>
                <w:szCs w:val="22"/>
              </w:rPr>
            </w:pPr>
            <w:r>
              <w:rPr>
                <w:rFonts w:ascii="Arial" w:hAnsi="Arial" w:cs="Arial"/>
                <w:sz w:val="22"/>
                <w:szCs w:val="22"/>
              </w:rPr>
              <w:t>10</w:t>
            </w:r>
          </w:p>
        </w:tc>
        <w:tc>
          <w:tcPr>
            <w:tcW w:w="4225" w:type="dxa"/>
            <w:vAlign w:val="center"/>
          </w:tcPr>
          <w:p w14:paraId="44914C0C" w14:textId="77777777" w:rsidR="00E73737" w:rsidRDefault="00C722D2" w:rsidP="00C722D2">
            <w:pPr>
              <w:pStyle w:val="ListParagraph"/>
              <w:numPr>
                <w:ilvl w:val="0"/>
                <w:numId w:val="30"/>
              </w:numPr>
              <w:spacing w:after="0" w:line="240" w:lineRule="auto"/>
              <w:rPr>
                <w:rFonts w:ascii="Arial" w:hAnsi="Arial" w:cs="Arial"/>
                <w:sz w:val="22"/>
                <w:szCs w:val="22"/>
              </w:rPr>
            </w:pPr>
            <w:r>
              <w:rPr>
                <w:rFonts w:ascii="Arial" w:hAnsi="Arial" w:cs="Arial"/>
                <w:sz w:val="22"/>
                <w:szCs w:val="22"/>
              </w:rPr>
              <w:t>Training and Education Focal Point</w:t>
            </w:r>
          </w:p>
          <w:p w14:paraId="28F988D9" w14:textId="7C557D10" w:rsidR="00C722D2" w:rsidRPr="00C722D2" w:rsidRDefault="00C722D2" w:rsidP="00C722D2">
            <w:pPr>
              <w:pStyle w:val="ListParagraph"/>
              <w:numPr>
                <w:ilvl w:val="0"/>
                <w:numId w:val="30"/>
              </w:numPr>
              <w:spacing w:after="0" w:line="240" w:lineRule="auto"/>
              <w:rPr>
                <w:rFonts w:ascii="Arial" w:hAnsi="Arial" w:cs="Arial"/>
                <w:sz w:val="22"/>
                <w:szCs w:val="22"/>
              </w:rPr>
            </w:pPr>
            <w:r>
              <w:rPr>
                <w:rFonts w:ascii="Arial" w:hAnsi="Arial" w:cs="Arial"/>
                <w:sz w:val="22"/>
                <w:szCs w:val="22"/>
              </w:rPr>
              <w:t>Annual training and education needs assessment</w:t>
            </w:r>
          </w:p>
        </w:tc>
      </w:tr>
      <w:tr w:rsidR="007B6ED7" w14:paraId="7F663C52" w14:textId="77777777" w:rsidTr="00E66768">
        <w:tc>
          <w:tcPr>
            <w:tcW w:w="3415" w:type="dxa"/>
          </w:tcPr>
          <w:p w14:paraId="60C830B5" w14:textId="7B3033F9" w:rsidR="007B6ED7" w:rsidRDefault="007B6ED7" w:rsidP="00C426F4">
            <w:pPr>
              <w:spacing w:after="0" w:line="240" w:lineRule="auto"/>
              <w:rPr>
                <w:rFonts w:ascii="Arial" w:hAnsi="Arial" w:cs="Arial"/>
                <w:sz w:val="22"/>
                <w:szCs w:val="22"/>
              </w:rPr>
            </w:pPr>
            <w:r>
              <w:rPr>
                <w:rFonts w:ascii="Arial" w:hAnsi="Arial" w:cs="Arial"/>
                <w:sz w:val="22"/>
                <w:szCs w:val="22"/>
              </w:rPr>
              <w:t>Develop education and training material for regional TB programs.</w:t>
            </w:r>
          </w:p>
        </w:tc>
        <w:tc>
          <w:tcPr>
            <w:tcW w:w="1710" w:type="dxa"/>
            <w:vAlign w:val="center"/>
          </w:tcPr>
          <w:p w14:paraId="7B018709" w14:textId="124E8627" w:rsidR="007B6ED7" w:rsidRDefault="007B6ED7" w:rsidP="00E66768">
            <w:pPr>
              <w:spacing w:after="0" w:line="240" w:lineRule="auto"/>
              <w:jc w:val="center"/>
              <w:rPr>
                <w:rFonts w:ascii="Arial" w:hAnsi="Arial" w:cs="Arial"/>
                <w:sz w:val="22"/>
                <w:szCs w:val="22"/>
              </w:rPr>
            </w:pPr>
            <w:r>
              <w:rPr>
                <w:rFonts w:ascii="Arial" w:hAnsi="Arial" w:cs="Arial"/>
                <w:sz w:val="22"/>
                <w:szCs w:val="22"/>
              </w:rPr>
              <w:t>1-10</w:t>
            </w:r>
          </w:p>
        </w:tc>
        <w:tc>
          <w:tcPr>
            <w:tcW w:w="4225" w:type="dxa"/>
          </w:tcPr>
          <w:p w14:paraId="42863FCD" w14:textId="77777777" w:rsidR="007B6ED7" w:rsidRDefault="00C722D2" w:rsidP="00C722D2">
            <w:pPr>
              <w:pStyle w:val="ListParagraph"/>
              <w:numPr>
                <w:ilvl w:val="0"/>
                <w:numId w:val="31"/>
              </w:numPr>
              <w:spacing w:after="0" w:line="240" w:lineRule="auto"/>
              <w:rPr>
                <w:rFonts w:ascii="Arial" w:hAnsi="Arial" w:cs="Arial"/>
                <w:sz w:val="22"/>
                <w:szCs w:val="22"/>
              </w:rPr>
            </w:pPr>
            <w:r>
              <w:rPr>
                <w:rFonts w:ascii="Arial" w:hAnsi="Arial" w:cs="Arial"/>
                <w:sz w:val="22"/>
                <w:szCs w:val="22"/>
              </w:rPr>
              <w:t>Annual training and education needs assessment</w:t>
            </w:r>
          </w:p>
          <w:p w14:paraId="04A66B12" w14:textId="6D9D0C7E" w:rsidR="00C722D2" w:rsidRPr="00C722D2" w:rsidRDefault="00C722D2" w:rsidP="00C722D2">
            <w:pPr>
              <w:pStyle w:val="ListParagraph"/>
              <w:numPr>
                <w:ilvl w:val="0"/>
                <w:numId w:val="31"/>
              </w:numPr>
              <w:spacing w:after="0" w:line="240" w:lineRule="auto"/>
              <w:rPr>
                <w:rFonts w:ascii="Arial" w:hAnsi="Arial" w:cs="Arial"/>
                <w:sz w:val="22"/>
                <w:szCs w:val="22"/>
              </w:rPr>
            </w:pPr>
            <w:r>
              <w:rPr>
                <w:rFonts w:ascii="Arial" w:hAnsi="Arial" w:cs="Arial"/>
                <w:sz w:val="22"/>
                <w:szCs w:val="22"/>
              </w:rPr>
              <w:t>TN TRAIN</w:t>
            </w:r>
          </w:p>
        </w:tc>
      </w:tr>
      <w:tr w:rsidR="007B6ED7" w14:paraId="09A2CE5E" w14:textId="77777777" w:rsidTr="00C722D2">
        <w:tc>
          <w:tcPr>
            <w:tcW w:w="3415" w:type="dxa"/>
          </w:tcPr>
          <w:p w14:paraId="3A31DF66" w14:textId="185E4504" w:rsidR="007B6ED7" w:rsidRDefault="007B6ED7" w:rsidP="00C426F4">
            <w:pPr>
              <w:spacing w:after="0" w:line="240" w:lineRule="auto"/>
              <w:rPr>
                <w:rFonts w:ascii="Arial" w:hAnsi="Arial" w:cs="Arial"/>
                <w:sz w:val="22"/>
                <w:szCs w:val="22"/>
              </w:rPr>
            </w:pPr>
            <w:r>
              <w:rPr>
                <w:rFonts w:ascii="Arial" w:hAnsi="Arial" w:cs="Arial"/>
                <w:sz w:val="22"/>
                <w:szCs w:val="22"/>
              </w:rPr>
              <w:t>Provide routine internal and external communication regarding TB (e.g., new treatment regimens, available resources, etc.).</w:t>
            </w:r>
          </w:p>
        </w:tc>
        <w:tc>
          <w:tcPr>
            <w:tcW w:w="1710" w:type="dxa"/>
            <w:vAlign w:val="center"/>
          </w:tcPr>
          <w:p w14:paraId="26542B97" w14:textId="3741802E" w:rsidR="007B6ED7" w:rsidRDefault="007B6ED7" w:rsidP="00E66768">
            <w:pPr>
              <w:spacing w:after="0" w:line="240" w:lineRule="auto"/>
              <w:jc w:val="center"/>
              <w:rPr>
                <w:rFonts w:ascii="Arial" w:hAnsi="Arial" w:cs="Arial"/>
                <w:sz w:val="22"/>
                <w:szCs w:val="22"/>
              </w:rPr>
            </w:pPr>
            <w:r>
              <w:rPr>
                <w:rFonts w:ascii="Arial" w:hAnsi="Arial" w:cs="Arial"/>
                <w:sz w:val="22"/>
                <w:szCs w:val="22"/>
              </w:rPr>
              <w:t>1-10</w:t>
            </w:r>
          </w:p>
        </w:tc>
        <w:tc>
          <w:tcPr>
            <w:tcW w:w="4225" w:type="dxa"/>
            <w:vAlign w:val="center"/>
          </w:tcPr>
          <w:p w14:paraId="4AB46CB8" w14:textId="77777777" w:rsidR="007B6ED7" w:rsidRDefault="00C722D2" w:rsidP="00C722D2">
            <w:pPr>
              <w:pStyle w:val="ListParagraph"/>
              <w:numPr>
                <w:ilvl w:val="0"/>
                <w:numId w:val="32"/>
              </w:numPr>
              <w:spacing w:after="0" w:line="240" w:lineRule="auto"/>
              <w:rPr>
                <w:rFonts w:ascii="Arial" w:hAnsi="Arial" w:cs="Arial"/>
                <w:sz w:val="22"/>
                <w:szCs w:val="22"/>
              </w:rPr>
            </w:pPr>
            <w:r>
              <w:rPr>
                <w:rFonts w:ascii="Arial" w:hAnsi="Arial" w:cs="Arial"/>
                <w:sz w:val="22"/>
                <w:szCs w:val="22"/>
              </w:rPr>
              <w:t>Regional TB newsletter</w:t>
            </w:r>
          </w:p>
          <w:p w14:paraId="2A8572B3" w14:textId="77777777" w:rsidR="00C722D2" w:rsidRDefault="00C722D2" w:rsidP="00C722D2">
            <w:pPr>
              <w:pStyle w:val="ListParagraph"/>
              <w:numPr>
                <w:ilvl w:val="0"/>
                <w:numId w:val="32"/>
              </w:numPr>
              <w:spacing w:after="0" w:line="240" w:lineRule="auto"/>
              <w:rPr>
                <w:rFonts w:ascii="Arial" w:hAnsi="Arial" w:cs="Arial"/>
                <w:sz w:val="22"/>
                <w:szCs w:val="22"/>
              </w:rPr>
            </w:pPr>
            <w:r>
              <w:rPr>
                <w:rFonts w:ascii="Arial" w:hAnsi="Arial" w:cs="Arial"/>
                <w:sz w:val="22"/>
                <w:szCs w:val="22"/>
              </w:rPr>
              <w:t>Bi-monthly TB statewide conference calls</w:t>
            </w:r>
          </w:p>
          <w:p w14:paraId="06190A0A" w14:textId="43523055" w:rsidR="00C722D2" w:rsidRPr="00C722D2" w:rsidRDefault="00C722D2" w:rsidP="00C722D2">
            <w:pPr>
              <w:pStyle w:val="ListParagraph"/>
              <w:numPr>
                <w:ilvl w:val="0"/>
                <w:numId w:val="32"/>
              </w:numPr>
              <w:spacing w:after="0" w:line="240" w:lineRule="auto"/>
              <w:rPr>
                <w:rFonts w:ascii="Arial" w:hAnsi="Arial" w:cs="Arial"/>
                <w:sz w:val="22"/>
                <w:szCs w:val="22"/>
              </w:rPr>
            </w:pPr>
            <w:r>
              <w:rPr>
                <w:rFonts w:ascii="Arial" w:hAnsi="Arial" w:cs="Arial"/>
                <w:sz w:val="22"/>
                <w:szCs w:val="22"/>
              </w:rPr>
              <w:t>Annual or bi-annual TB statewide meeting</w:t>
            </w:r>
          </w:p>
        </w:tc>
      </w:tr>
    </w:tbl>
    <w:p w14:paraId="0BF94FD1" w14:textId="77777777" w:rsidR="00C426F4" w:rsidRPr="00C426F4" w:rsidRDefault="00C426F4" w:rsidP="00951151">
      <w:pPr>
        <w:spacing w:after="0" w:line="360" w:lineRule="auto"/>
        <w:rPr>
          <w:rFonts w:ascii="Arial" w:hAnsi="Arial" w:cs="Arial"/>
          <w:sz w:val="22"/>
          <w:szCs w:val="22"/>
        </w:rPr>
      </w:pPr>
    </w:p>
    <w:p w14:paraId="021643EA" w14:textId="18625AF8" w:rsidR="007B6ED7" w:rsidRDefault="007B6ED7" w:rsidP="007B6ED7">
      <w:pPr>
        <w:spacing w:after="0" w:line="360" w:lineRule="auto"/>
        <w:rPr>
          <w:rFonts w:ascii="Arial" w:hAnsi="Arial" w:cs="Arial"/>
          <w:b/>
          <w:bCs w:val="0"/>
          <w:sz w:val="44"/>
          <w:szCs w:val="44"/>
        </w:rPr>
      </w:pPr>
      <w:r>
        <w:rPr>
          <w:rFonts w:ascii="Arial" w:hAnsi="Arial" w:cs="Arial"/>
          <w:b/>
          <w:bCs w:val="0"/>
          <w:sz w:val="44"/>
          <w:szCs w:val="44"/>
        </w:rPr>
        <w:t xml:space="preserve">TB Elimination Tactics </w:t>
      </w:r>
    </w:p>
    <w:p w14:paraId="6B007CDF" w14:textId="66331484" w:rsidR="00C75739" w:rsidRDefault="007B6ED7" w:rsidP="00951151">
      <w:pPr>
        <w:spacing w:after="0" w:line="360" w:lineRule="auto"/>
        <w:rPr>
          <w:rFonts w:ascii="Arial" w:hAnsi="Arial" w:cs="Arial"/>
          <w:sz w:val="22"/>
          <w:szCs w:val="22"/>
        </w:rPr>
      </w:pPr>
      <w:r>
        <w:rPr>
          <w:rFonts w:ascii="Arial" w:hAnsi="Arial" w:cs="Arial"/>
          <w:b/>
          <w:bCs w:val="0"/>
          <w:sz w:val="22"/>
          <w:szCs w:val="22"/>
        </w:rPr>
        <w:t>Table 9</w:t>
      </w:r>
      <w:r>
        <w:rPr>
          <w:rFonts w:ascii="Arial" w:hAnsi="Arial" w:cs="Arial"/>
          <w:sz w:val="22"/>
          <w:szCs w:val="22"/>
        </w:rPr>
        <w:t xml:space="preserve"> identifies the tac</w:t>
      </w:r>
      <w:r w:rsidR="0069064E">
        <w:rPr>
          <w:rFonts w:ascii="Arial" w:hAnsi="Arial" w:cs="Arial"/>
          <w:sz w:val="22"/>
          <w:szCs w:val="22"/>
        </w:rPr>
        <w:t>tics proposed by the Tennessee TB Elimination Program (TTBEP).</w:t>
      </w:r>
    </w:p>
    <w:p w14:paraId="2E93A55E" w14:textId="2FC11211" w:rsidR="0069064E" w:rsidRDefault="0069064E" w:rsidP="00951151">
      <w:pPr>
        <w:spacing w:after="0" w:line="360" w:lineRule="auto"/>
        <w:rPr>
          <w:rFonts w:ascii="Arial" w:hAnsi="Arial" w:cs="Arial"/>
          <w:b/>
          <w:bCs w:val="0"/>
          <w:sz w:val="22"/>
          <w:szCs w:val="22"/>
        </w:rPr>
      </w:pPr>
      <w:r>
        <w:rPr>
          <w:rFonts w:ascii="Arial" w:hAnsi="Arial" w:cs="Arial"/>
          <w:b/>
          <w:bCs w:val="0"/>
          <w:sz w:val="22"/>
          <w:szCs w:val="22"/>
        </w:rPr>
        <w:t>Table 9</w:t>
      </w:r>
      <w:r w:rsidR="007E33EE">
        <w:rPr>
          <w:rFonts w:ascii="Arial" w:hAnsi="Arial" w:cs="Arial"/>
          <w:b/>
          <w:bCs w:val="0"/>
          <w:sz w:val="22"/>
          <w:szCs w:val="22"/>
        </w:rPr>
        <w:t>.  Tennessee TB Elimination Program Tactics</w:t>
      </w:r>
    </w:p>
    <w:tbl>
      <w:tblPr>
        <w:tblStyle w:val="TableGrid"/>
        <w:tblW w:w="0" w:type="auto"/>
        <w:tblLook w:val="04A0" w:firstRow="1" w:lastRow="0" w:firstColumn="1" w:lastColumn="0" w:noHBand="0" w:noVBand="1"/>
      </w:tblPr>
      <w:tblGrid>
        <w:gridCol w:w="2965"/>
        <w:gridCol w:w="4050"/>
        <w:gridCol w:w="2335"/>
      </w:tblGrid>
      <w:tr w:rsidR="00E55DE5" w14:paraId="484CA368" w14:textId="3DDA7B0C" w:rsidTr="00E55DE5">
        <w:tc>
          <w:tcPr>
            <w:tcW w:w="2965" w:type="dxa"/>
            <w:shd w:val="clear" w:color="auto" w:fill="BFBFBF" w:themeFill="background1" w:themeFillShade="BF"/>
          </w:tcPr>
          <w:p w14:paraId="2849330A" w14:textId="08F1839E" w:rsidR="00E55DE5" w:rsidRPr="00E55DE5" w:rsidRDefault="00E55DE5" w:rsidP="00E55DE5">
            <w:pPr>
              <w:spacing w:after="0" w:line="240" w:lineRule="auto"/>
              <w:jc w:val="center"/>
              <w:rPr>
                <w:rFonts w:ascii="Arial" w:hAnsi="Arial" w:cs="Arial"/>
                <w:b/>
                <w:bCs w:val="0"/>
                <w:sz w:val="22"/>
                <w:szCs w:val="22"/>
              </w:rPr>
            </w:pPr>
            <w:r>
              <w:rPr>
                <w:rFonts w:ascii="Arial" w:hAnsi="Arial" w:cs="Arial"/>
                <w:b/>
                <w:bCs w:val="0"/>
                <w:sz w:val="22"/>
                <w:szCs w:val="22"/>
              </w:rPr>
              <w:t>Tactic</w:t>
            </w:r>
          </w:p>
        </w:tc>
        <w:tc>
          <w:tcPr>
            <w:tcW w:w="4050" w:type="dxa"/>
            <w:shd w:val="clear" w:color="auto" w:fill="BFBFBF" w:themeFill="background1" w:themeFillShade="BF"/>
          </w:tcPr>
          <w:p w14:paraId="1B37D755" w14:textId="34F25F2B" w:rsidR="00E55DE5" w:rsidRPr="00E55DE5" w:rsidRDefault="00E55DE5" w:rsidP="00E55DE5">
            <w:pPr>
              <w:spacing w:after="0" w:line="240" w:lineRule="auto"/>
              <w:jc w:val="center"/>
              <w:rPr>
                <w:rFonts w:ascii="Arial" w:hAnsi="Arial" w:cs="Arial"/>
                <w:b/>
                <w:bCs w:val="0"/>
                <w:sz w:val="22"/>
                <w:szCs w:val="22"/>
              </w:rPr>
            </w:pPr>
            <w:r>
              <w:rPr>
                <w:rFonts w:ascii="Arial" w:hAnsi="Arial" w:cs="Arial"/>
                <w:b/>
                <w:bCs w:val="0"/>
                <w:sz w:val="22"/>
                <w:szCs w:val="22"/>
              </w:rPr>
              <w:t>Additional Description</w:t>
            </w:r>
          </w:p>
        </w:tc>
        <w:tc>
          <w:tcPr>
            <w:tcW w:w="2335" w:type="dxa"/>
            <w:shd w:val="clear" w:color="auto" w:fill="BFBFBF" w:themeFill="background1" w:themeFillShade="BF"/>
          </w:tcPr>
          <w:p w14:paraId="01AF5581" w14:textId="18F9F8D7" w:rsidR="00E55DE5" w:rsidRDefault="00E55DE5" w:rsidP="00E55DE5">
            <w:pPr>
              <w:spacing w:after="0" w:line="240" w:lineRule="auto"/>
              <w:jc w:val="center"/>
              <w:rPr>
                <w:rFonts w:ascii="Arial" w:hAnsi="Arial" w:cs="Arial"/>
                <w:b/>
                <w:bCs w:val="0"/>
                <w:sz w:val="22"/>
                <w:szCs w:val="22"/>
              </w:rPr>
            </w:pPr>
            <w:r>
              <w:rPr>
                <w:rFonts w:ascii="Arial" w:hAnsi="Arial" w:cs="Arial"/>
                <w:b/>
                <w:bCs w:val="0"/>
                <w:sz w:val="22"/>
                <w:szCs w:val="22"/>
              </w:rPr>
              <w:t>Responsible Party</w:t>
            </w:r>
          </w:p>
        </w:tc>
      </w:tr>
      <w:tr w:rsidR="008715D6" w14:paraId="30756C50" w14:textId="77777777" w:rsidTr="008715D6">
        <w:tc>
          <w:tcPr>
            <w:tcW w:w="2965" w:type="dxa"/>
            <w:vMerge w:val="restart"/>
            <w:vAlign w:val="center"/>
          </w:tcPr>
          <w:p w14:paraId="19E0469D" w14:textId="2A13A580" w:rsidR="008715D6" w:rsidRDefault="008715D6" w:rsidP="00E511D0">
            <w:pPr>
              <w:spacing w:after="0" w:line="240" w:lineRule="auto"/>
              <w:jc w:val="center"/>
              <w:rPr>
                <w:rFonts w:ascii="Arial" w:hAnsi="Arial" w:cs="Arial"/>
                <w:sz w:val="22"/>
                <w:szCs w:val="22"/>
              </w:rPr>
            </w:pPr>
            <w:r>
              <w:rPr>
                <w:rFonts w:ascii="Arial" w:hAnsi="Arial" w:cs="Arial"/>
                <w:sz w:val="22"/>
                <w:szCs w:val="22"/>
              </w:rPr>
              <w:t>Maintain and support TB-elimination activities.</w:t>
            </w:r>
          </w:p>
        </w:tc>
        <w:tc>
          <w:tcPr>
            <w:tcW w:w="4050" w:type="dxa"/>
          </w:tcPr>
          <w:p w14:paraId="4C01AE48" w14:textId="4E896D74" w:rsidR="008715D6" w:rsidRDefault="008715D6" w:rsidP="00E511D0">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Provide TB program management</w:t>
            </w:r>
          </w:p>
        </w:tc>
        <w:tc>
          <w:tcPr>
            <w:tcW w:w="2335" w:type="dxa"/>
            <w:vAlign w:val="center"/>
          </w:tcPr>
          <w:p w14:paraId="7787D14D" w14:textId="40B7155C" w:rsid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Director</w:t>
            </w:r>
          </w:p>
        </w:tc>
      </w:tr>
      <w:tr w:rsidR="008715D6" w14:paraId="622973A4" w14:textId="77777777" w:rsidTr="008715D6">
        <w:tc>
          <w:tcPr>
            <w:tcW w:w="2965" w:type="dxa"/>
            <w:vMerge/>
            <w:vAlign w:val="center"/>
          </w:tcPr>
          <w:p w14:paraId="75FB1737" w14:textId="342928EC" w:rsidR="008715D6" w:rsidRDefault="008715D6" w:rsidP="00E511D0">
            <w:pPr>
              <w:spacing w:after="0" w:line="240" w:lineRule="auto"/>
              <w:jc w:val="center"/>
              <w:rPr>
                <w:rFonts w:ascii="Arial" w:hAnsi="Arial" w:cs="Arial"/>
                <w:sz w:val="22"/>
                <w:szCs w:val="22"/>
              </w:rPr>
            </w:pPr>
          </w:p>
        </w:tc>
        <w:tc>
          <w:tcPr>
            <w:tcW w:w="4050" w:type="dxa"/>
          </w:tcPr>
          <w:p w14:paraId="3CB68F98" w14:textId="79CE0332" w:rsidR="008715D6" w:rsidRPr="00E511D0" w:rsidRDefault="008715D6" w:rsidP="00E511D0">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Provide quality assurance (QA) for TB surveillance data.</w:t>
            </w:r>
          </w:p>
        </w:tc>
        <w:tc>
          <w:tcPr>
            <w:tcW w:w="2335" w:type="dxa"/>
            <w:vAlign w:val="center"/>
          </w:tcPr>
          <w:p w14:paraId="42AF8260" w14:textId="05789EBC" w:rsidR="008715D6" w:rsidRP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epidemiologist</w:t>
            </w:r>
          </w:p>
        </w:tc>
      </w:tr>
      <w:tr w:rsidR="008715D6" w14:paraId="2F88A584" w14:textId="77777777" w:rsidTr="008715D6">
        <w:tc>
          <w:tcPr>
            <w:tcW w:w="2965" w:type="dxa"/>
            <w:vMerge/>
          </w:tcPr>
          <w:p w14:paraId="5CB092E1" w14:textId="77777777" w:rsidR="008715D6" w:rsidRDefault="008715D6" w:rsidP="0069064E">
            <w:pPr>
              <w:spacing w:after="0" w:line="240" w:lineRule="auto"/>
              <w:rPr>
                <w:rFonts w:ascii="Arial" w:hAnsi="Arial" w:cs="Arial"/>
                <w:sz w:val="22"/>
                <w:szCs w:val="22"/>
              </w:rPr>
            </w:pPr>
          </w:p>
        </w:tc>
        <w:tc>
          <w:tcPr>
            <w:tcW w:w="4050" w:type="dxa"/>
          </w:tcPr>
          <w:p w14:paraId="7CFFA17E" w14:textId="12FB7220" w:rsidR="008715D6" w:rsidRDefault="008715D6" w:rsidP="00E511D0">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Provide</w:t>
            </w:r>
            <w:r w:rsidR="002A2243">
              <w:rPr>
                <w:rFonts w:ascii="Arial" w:hAnsi="Arial" w:cs="Arial"/>
                <w:sz w:val="22"/>
                <w:szCs w:val="22"/>
              </w:rPr>
              <w:t xml:space="preserve"> case management oversight for</w:t>
            </w:r>
            <w:r>
              <w:rPr>
                <w:rFonts w:ascii="Arial" w:hAnsi="Arial" w:cs="Arial"/>
                <w:sz w:val="22"/>
                <w:szCs w:val="22"/>
              </w:rPr>
              <w:t xml:space="preserve"> activities performed by regional TB programs.</w:t>
            </w:r>
          </w:p>
        </w:tc>
        <w:tc>
          <w:tcPr>
            <w:tcW w:w="2335" w:type="dxa"/>
            <w:vAlign w:val="center"/>
          </w:tcPr>
          <w:p w14:paraId="75E36438" w14:textId="04CD10F1" w:rsidR="008715D6" w:rsidRP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nurse consultants</w:t>
            </w:r>
          </w:p>
        </w:tc>
      </w:tr>
      <w:tr w:rsidR="008715D6" w14:paraId="7DCC0E7A" w14:textId="77777777" w:rsidTr="008715D6">
        <w:tc>
          <w:tcPr>
            <w:tcW w:w="2965" w:type="dxa"/>
            <w:vMerge/>
          </w:tcPr>
          <w:p w14:paraId="576A4CA0" w14:textId="77777777" w:rsidR="008715D6" w:rsidRDefault="008715D6" w:rsidP="0069064E">
            <w:pPr>
              <w:spacing w:after="0" w:line="240" w:lineRule="auto"/>
              <w:rPr>
                <w:rFonts w:ascii="Arial" w:hAnsi="Arial" w:cs="Arial"/>
                <w:sz w:val="22"/>
                <w:szCs w:val="22"/>
              </w:rPr>
            </w:pPr>
          </w:p>
        </w:tc>
        <w:tc>
          <w:tcPr>
            <w:tcW w:w="4050" w:type="dxa"/>
          </w:tcPr>
          <w:p w14:paraId="240A7031" w14:textId="325514F4" w:rsidR="008715D6" w:rsidRDefault="008715D6" w:rsidP="00E511D0">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Provide medical consultations upon request.</w:t>
            </w:r>
          </w:p>
        </w:tc>
        <w:tc>
          <w:tcPr>
            <w:tcW w:w="2335" w:type="dxa"/>
            <w:vAlign w:val="center"/>
          </w:tcPr>
          <w:p w14:paraId="3F7EC804" w14:textId="2A69AEE5" w:rsidR="008715D6" w:rsidRP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medical director</w:t>
            </w:r>
          </w:p>
        </w:tc>
      </w:tr>
      <w:tr w:rsidR="008715D6" w14:paraId="0F923B4F" w14:textId="77777777" w:rsidTr="008715D6">
        <w:tc>
          <w:tcPr>
            <w:tcW w:w="2965" w:type="dxa"/>
            <w:vMerge/>
          </w:tcPr>
          <w:p w14:paraId="3ECCA2E1" w14:textId="77777777" w:rsidR="008715D6" w:rsidRDefault="008715D6" w:rsidP="0069064E">
            <w:pPr>
              <w:spacing w:after="0" w:line="240" w:lineRule="auto"/>
              <w:rPr>
                <w:rFonts w:ascii="Arial" w:hAnsi="Arial" w:cs="Arial"/>
                <w:sz w:val="22"/>
                <w:szCs w:val="22"/>
              </w:rPr>
            </w:pPr>
          </w:p>
        </w:tc>
        <w:tc>
          <w:tcPr>
            <w:tcW w:w="4050" w:type="dxa"/>
          </w:tcPr>
          <w:p w14:paraId="4B916283" w14:textId="3693BE5B" w:rsidR="008715D6" w:rsidRDefault="008715D6" w:rsidP="00E511D0">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Utilize TB Centers of Excellence (COE) medical consultation services.</w:t>
            </w:r>
          </w:p>
        </w:tc>
        <w:tc>
          <w:tcPr>
            <w:tcW w:w="2335" w:type="dxa"/>
            <w:vAlign w:val="center"/>
          </w:tcPr>
          <w:p w14:paraId="1F164754" w14:textId="77777777" w:rsid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medical director</w:t>
            </w:r>
          </w:p>
          <w:p w14:paraId="237D0E17" w14:textId="14A50334" w:rsidR="008715D6" w:rsidRP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 xml:space="preserve">Regional TB clinicians </w:t>
            </w:r>
          </w:p>
        </w:tc>
      </w:tr>
      <w:tr w:rsidR="008715D6" w14:paraId="6D1F9535" w14:textId="77777777" w:rsidTr="008715D6">
        <w:tc>
          <w:tcPr>
            <w:tcW w:w="2965" w:type="dxa"/>
            <w:vMerge/>
          </w:tcPr>
          <w:p w14:paraId="3E5EF588" w14:textId="77777777" w:rsidR="008715D6" w:rsidRDefault="008715D6" w:rsidP="0069064E">
            <w:pPr>
              <w:spacing w:after="0" w:line="240" w:lineRule="auto"/>
              <w:rPr>
                <w:rFonts w:ascii="Arial" w:hAnsi="Arial" w:cs="Arial"/>
                <w:sz w:val="22"/>
                <w:szCs w:val="22"/>
              </w:rPr>
            </w:pPr>
          </w:p>
        </w:tc>
        <w:tc>
          <w:tcPr>
            <w:tcW w:w="4050" w:type="dxa"/>
          </w:tcPr>
          <w:p w14:paraId="5BFE36D9" w14:textId="68C3C23A" w:rsidR="008715D6" w:rsidRDefault="008715D6" w:rsidP="00E511D0">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Assist with contact investigations upon request.</w:t>
            </w:r>
          </w:p>
        </w:tc>
        <w:tc>
          <w:tcPr>
            <w:tcW w:w="2335" w:type="dxa"/>
            <w:vAlign w:val="center"/>
          </w:tcPr>
          <w:p w14:paraId="428B17DF" w14:textId="33B15FF9" w:rsidR="008715D6" w:rsidRP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central office staff</w:t>
            </w:r>
          </w:p>
        </w:tc>
      </w:tr>
      <w:tr w:rsidR="00E511D0" w14:paraId="4F3C9D77" w14:textId="3E6FD6AF" w:rsidTr="008715D6">
        <w:tc>
          <w:tcPr>
            <w:tcW w:w="2965" w:type="dxa"/>
            <w:vMerge w:val="restart"/>
            <w:vAlign w:val="center"/>
          </w:tcPr>
          <w:p w14:paraId="3F25AA38" w14:textId="79782508" w:rsidR="00E511D0" w:rsidRDefault="00E511D0" w:rsidP="00E511D0">
            <w:pPr>
              <w:spacing w:after="0" w:line="240" w:lineRule="auto"/>
              <w:jc w:val="center"/>
              <w:rPr>
                <w:rFonts w:ascii="Arial" w:hAnsi="Arial" w:cs="Arial"/>
                <w:sz w:val="22"/>
                <w:szCs w:val="22"/>
              </w:rPr>
            </w:pPr>
            <w:r>
              <w:rPr>
                <w:rFonts w:ascii="Arial" w:hAnsi="Arial" w:cs="Arial"/>
                <w:sz w:val="22"/>
                <w:szCs w:val="22"/>
              </w:rPr>
              <w:lastRenderedPageBreak/>
              <w:t>Monitor treatment progress for each individual diagnosed with active TB disease.</w:t>
            </w:r>
          </w:p>
        </w:tc>
        <w:tc>
          <w:tcPr>
            <w:tcW w:w="4050" w:type="dxa"/>
          </w:tcPr>
          <w:p w14:paraId="22FFED3A" w14:textId="0A6E464D" w:rsidR="00E511D0" w:rsidRPr="00E55DE5" w:rsidRDefault="00E511D0" w:rsidP="00E55DE5">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Create “benchmark” dates for 3-, 6-, 9-, and 12-month for each individual who initiated treatment for active TB disease.</w:t>
            </w:r>
          </w:p>
        </w:tc>
        <w:tc>
          <w:tcPr>
            <w:tcW w:w="2335" w:type="dxa"/>
            <w:vAlign w:val="center"/>
          </w:tcPr>
          <w:p w14:paraId="24998F9C" w14:textId="77777777" w:rsidR="00E511D0"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nurse consultants</w:t>
            </w:r>
          </w:p>
          <w:p w14:paraId="638BC07B" w14:textId="24B67EA2" w:rsidR="008715D6" w:rsidRP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Regional TB case managers</w:t>
            </w:r>
          </w:p>
        </w:tc>
      </w:tr>
      <w:tr w:rsidR="00E511D0" w14:paraId="2C30E4CA" w14:textId="77777777" w:rsidTr="008715D6">
        <w:tc>
          <w:tcPr>
            <w:tcW w:w="2965" w:type="dxa"/>
            <w:vMerge/>
          </w:tcPr>
          <w:p w14:paraId="7E5A6586" w14:textId="77777777" w:rsidR="00E511D0" w:rsidRDefault="00E511D0" w:rsidP="0069064E">
            <w:pPr>
              <w:spacing w:after="0" w:line="240" w:lineRule="auto"/>
              <w:rPr>
                <w:rFonts w:ascii="Arial" w:hAnsi="Arial" w:cs="Arial"/>
                <w:sz w:val="22"/>
                <w:szCs w:val="22"/>
              </w:rPr>
            </w:pPr>
          </w:p>
        </w:tc>
        <w:tc>
          <w:tcPr>
            <w:tcW w:w="4050" w:type="dxa"/>
          </w:tcPr>
          <w:p w14:paraId="6CF5CD26" w14:textId="2855F47B" w:rsidR="00E511D0" w:rsidRDefault="00E511D0" w:rsidP="00E55DE5">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Review therapeutic drug monitoring results and adjust treatment regimen and dosing as needed.</w:t>
            </w:r>
          </w:p>
        </w:tc>
        <w:tc>
          <w:tcPr>
            <w:tcW w:w="2335" w:type="dxa"/>
            <w:vAlign w:val="center"/>
          </w:tcPr>
          <w:p w14:paraId="2CCC143B" w14:textId="670B2BBE" w:rsidR="00E511D0" w:rsidRP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Regional TB clinicians</w:t>
            </w:r>
          </w:p>
        </w:tc>
      </w:tr>
      <w:tr w:rsidR="008715D6" w14:paraId="41664B46" w14:textId="77777777" w:rsidTr="008715D6">
        <w:tc>
          <w:tcPr>
            <w:tcW w:w="2965" w:type="dxa"/>
            <w:vMerge/>
          </w:tcPr>
          <w:p w14:paraId="5DE6E33F" w14:textId="77777777" w:rsidR="008715D6" w:rsidRDefault="008715D6" w:rsidP="008715D6">
            <w:pPr>
              <w:spacing w:after="0" w:line="240" w:lineRule="auto"/>
              <w:rPr>
                <w:rFonts w:ascii="Arial" w:hAnsi="Arial" w:cs="Arial"/>
                <w:sz w:val="22"/>
                <w:szCs w:val="22"/>
              </w:rPr>
            </w:pPr>
          </w:p>
        </w:tc>
        <w:tc>
          <w:tcPr>
            <w:tcW w:w="4050" w:type="dxa"/>
          </w:tcPr>
          <w:p w14:paraId="7DA8DEF2" w14:textId="0DD2B417" w:rsid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Review drug-susceptibility results and adjust TB regimen accordingly.</w:t>
            </w:r>
          </w:p>
        </w:tc>
        <w:tc>
          <w:tcPr>
            <w:tcW w:w="2335" w:type="dxa"/>
            <w:vAlign w:val="center"/>
          </w:tcPr>
          <w:p w14:paraId="527DDBCE" w14:textId="366ED6D8" w:rsidR="008715D6" w:rsidRPr="008715D6" w:rsidRDefault="008715D6" w:rsidP="008715D6">
            <w:pPr>
              <w:pStyle w:val="ListParagraph"/>
              <w:numPr>
                <w:ilvl w:val="0"/>
                <w:numId w:val="9"/>
              </w:numPr>
              <w:spacing w:after="0" w:line="240" w:lineRule="auto"/>
              <w:ind w:left="436"/>
              <w:rPr>
                <w:rFonts w:ascii="Arial" w:hAnsi="Arial" w:cs="Arial"/>
                <w:sz w:val="22"/>
                <w:szCs w:val="22"/>
              </w:rPr>
            </w:pPr>
            <w:r w:rsidRPr="008715D6">
              <w:rPr>
                <w:rFonts w:ascii="Arial" w:hAnsi="Arial" w:cs="Arial"/>
                <w:sz w:val="22"/>
                <w:szCs w:val="22"/>
              </w:rPr>
              <w:t>Regional TB clinicians</w:t>
            </w:r>
          </w:p>
        </w:tc>
      </w:tr>
      <w:tr w:rsidR="008715D6" w14:paraId="3A25BBFA" w14:textId="77777777" w:rsidTr="008715D6">
        <w:tc>
          <w:tcPr>
            <w:tcW w:w="2965" w:type="dxa"/>
            <w:vMerge/>
          </w:tcPr>
          <w:p w14:paraId="332BAD0A" w14:textId="77777777" w:rsidR="008715D6" w:rsidRDefault="008715D6" w:rsidP="008715D6">
            <w:pPr>
              <w:spacing w:after="0" w:line="240" w:lineRule="auto"/>
              <w:rPr>
                <w:rFonts w:ascii="Arial" w:hAnsi="Arial" w:cs="Arial"/>
                <w:sz w:val="22"/>
                <w:szCs w:val="22"/>
              </w:rPr>
            </w:pPr>
          </w:p>
        </w:tc>
        <w:tc>
          <w:tcPr>
            <w:tcW w:w="4050" w:type="dxa"/>
          </w:tcPr>
          <w:p w14:paraId="2D9A1A6C" w14:textId="62E8272E" w:rsid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Maintain a sputum results log for each individual with confirmed TB disease.</w:t>
            </w:r>
          </w:p>
        </w:tc>
        <w:tc>
          <w:tcPr>
            <w:tcW w:w="2335" w:type="dxa"/>
            <w:vAlign w:val="center"/>
          </w:tcPr>
          <w:p w14:paraId="33777185" w14:textId="77777777" w:rsid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nurse consultants</w:t>
            </w:r>
          </w:p>
          <w:p w14:paraId="0BF46725" w14:textId="084AC593" w:rsidR="008715D6" w:rsidRP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Regional TB case managers</w:t>
            </w:r>
          </w:p>
        </w:tc>
      </w:tr>
      <w:tr w:rsidR="008715D6" w14:paraId="5CF69F97" w14:textId="77777777" w:rsidTr="008715D6">
        <w:tc>
          <w:tcPr>
            <w:tcW w:w="2965" w:type="dxa"/>
            <w:vMerge w:val="restart"/>
            <w:vAlign w:val="center"/>
          </w:tcPr>
          <w:p w14:paraId="40F82ED2" w14:textId="0EA6DE73" w:rsidR="008715D6" w:rsidRDefault="008715D6" w:rsidP="008715D6">
            <w:pPr>
              <w:spacing w:after="0" w:line="240" w:lineRule="auto"/>
              <w:jc w:val="center"/>
              <w:rPr>
                <w:rFonts w:ascii="Arial" w:hAnsi="Arial" w:cs="Arial"/>
                <w:sz w:val="22"/>
                <w:szCs w:val="22"/>
              </w:rPr>
            </w:pPr>
            <w:r>
              <w:rPr>
                <w:rFonts w:ascii="Arial" w:hAnsi="Arial" w:cs="Arial"/>
                <w:sz w:val="22"/>
                <w:szCs w:val="22"/>
              </w:rPr>
              <w:t>Monitor TBI surveillance data.</w:t>
            </w:r>
          </w:p>
        </w:tc>
        <w:tc>
          <w:tcPr>
            <w:tcW w:w="4050" w:type="dxa"/>
          </w:tcPr>
          <w:p w14:paraId="0C29000A" w14:textId="46D4D255" w:rsid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Provide quality assurance (QA) for TBI surveillance data.</w:t>
            </w:r>
          </w:p>
        </w:tc>
        <w:tc>
          <w:tcPr>
            <w:tcW w:w="2335" w:type="dxa"/>
            <w:vAlign w:val="center"/>
          </w:tcPr>
          <w:p w14:paraId="1BF339A1" w14:textId="3CD7F390" w:rsidR="008715D6" w:rsidRPr="008715D6" w:rsidRDefault="008715D6" w:rsidP="008715D6">
            <w:pPr>
              <w:pStyle w:val="ListParagraph"/>
              <w:numPr>
                <w:ilvl w:val="0"/>
                <w:numId w:val="9"/>
              </w:numPr>
              <w:spacing w:after="0" w:line="240" w:lineRule="auto"/>
              <w:ind w:left="436"/>
              <w:rPr>
                <w:rFonts w:ascii="Arial" w:hAnsi="Arial" w:cs="Arial"/>
                <w:sz w:val="22"/>
                <w:szCs w:val="22"/>
              </w:rPr>
            </w:pPr>
            <w:r w:rsidRPr="008715D6">
              <w:rPr>
                <w:rFonts w:ascii="Arial" w:hAnsi="Arial" w:cs="Arial"/>
                <w:sz w:val="22"/>
                <w:szCs w:val="22"/>
              </w:rPr>
              <w:t>TTBEP epidemiologist</w:t>
            </w:r>
          </w:p>
        </w:tc>
      </w:tr>
      <w:tr w:rsidR="008715D6" w14:paraId="0DED1FF4" w14:textId="77777777" w:rsidTr="008715D6">
        <w:tc>
          <w:tcPr>
            <w:tcW w:w="2965" w:type="dxa"/>
            <w:vMerge/>
          </w:tcPr>
          <w:p w14:paraId="594F8D2A" w14:textId="77777777" w:rsidR="008715D6" w:rsidRDefault="008715D6" w:rsidP="008715D6">
            <w:pPr>
              <w:spacing w:after="0" w:line="240" w:lineRule="auto"/>
              <w:rPr>
                <w:rFonts w:ascii="Arial" w:hAnsi="Arial" w:cs="Arial"/>
                <w:sz w:val="22"/>
                <w:szCs w:val="22"/>
              </w:rPr>
            </w:pPr>
          </w:p>
        </w:tc>
        <w:tc>
          <w:tcPr>
            <w:tcW w:w="4050" w:type="dxa"/>
          </w:tcPr>
          <w:p w14:paraId="5BE770FA" w14:textId="1DA1977F" w:rsid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Provide regional TB program managers with regional TBI surveillance summary data.</w:t>
            </w:r>
          </w:p>
        </w:tc>
        <w:tc>
          <w:tcPr>
            <w:tcW w:w="2335" w:type="dxa"/>
            <w:vAlign w:val="center"/>
          </w:tcPr>
          <w:p w14:paraId="58E6162A" w14:textId="60C2B615" w:rsidR="008715D6" w:rsidRPr="008715D6" w:rsidRDefault="008715D6" w:rsidP="008715D6">
            <w:pPr>
              <w:pStyle w:val="ListParagraph"/>
              <w:numPr>
                <w:ilvl w:val="0"/>
                <w:numId w:val="9"/>
              </w:numPr>
              <w:spacing w:after="0" w:line="240" w:lineRule="auto"/>
              <w:ind w:left="436"/>
              <w:rPr>
                <w:rFonts w:ascii="Arial" w:hAnsi="Arial" w:cs="Arial"/>
                <w:sz w:val="22"/>
                <w:szCs w:val="22"/>
              </w:rPr>
            </w:pPr>
            <w:r w:rsidRPr="008715D6">
              <w:rPr>
                <w:rFonts w:ascii="Arial" w:hAnsi="Arial" w:cs="Arial"/>
                <w:sz w:val="22"/>
                <w:szCs w:val="22"/>
              </w:rPr>
              <w:t>TTBEP epidemiologist</w:t>
            </w:r>
          </w:p>
        </w:tc>
      </w:tr>
      <w:tr w:rsidR="00E511D0" w14:paraId="06560D87" w14:textId="77777777" w:rsidTr="00E55DE5">
        <w:tc>
          <w:tcPr>
            <w:tcW w:w="2965" w:type="dxa"/>
          </w:tcPr>
          <w:p w14:paraId="10DC889D" w14:textId="28F02CC7" w:rsidR="00E511D0" w:rsidRDefault="008715D6" w:rsidP="0069064E">
            <w:pPr>
              <w:spacing w:after="0" w:line="240" w:lineRule="auto"/>
              <w:rPr>
                <w:rFonts w:ascii="Arial" w:hAnsi="Arial" w:cs="Arial"/>
                <w:sz w:val="22"/>
                <w:szCs w:val="22"/>
              </w:rPr>
            </w:pPr>
            <w:r>
              <w:rPr>
                <w:rFonts w:ascii="Arial" w:hAnsi="Arial" w:cs="Arial"/>
                <w:sz w:val="22"/>
                <w:szCs w:val="22"/>
              </w:rPr>
              <w:t>Create a Tennessee TB Elimination Task Force</w:t>
            </w:r>
          </w:p>
        </w:tc>
        <w:tc>
          <w:tcPr>
            <w:tcW w:w="4050" w:type="dxa"/>
          </w:tcPr>
          <w:p w14:paraId="7771BAA2" w14:textId="40BE1D59" w:rsidR="00E511D0" w:rsidRDefault="008715D6" w:rsidP="00E55DE5">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Identify potential members for the Tennessee TB Elimination Task Force.</w:t>
            </w:r>
          </w:p>
        </w:tc>
        <w:tc>
          <w:tcPr>
            <w:tcW w:w="2335" w:type="dxa"/>
          </w:tcPr>
          <w:p w14:paraId="013B30BF" w14:textId="77777777" w:rsidR="00E511D0"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Director</w:t>
            </w:r>
          </w:p>
          <w:p w14:paraId="6BCD6A07" w14:textId="77777777" w:rsid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TTBEP Medical Director</w:t>
            </w:r>
          </w:p>
          <w:p w14:paraId="6111E39E" w14:textId="7A4863C6" w:rsidR="008715D6" w:rsidRPr="008715D6" w:rsidRDefault="008715D6" w:rsidP="008715D6">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Regional TB program managers</w:t>
            </w:r>
          </w:p>
        </w:tc>
      </w:tr>
      <w:tr w:rsidR="00045577" w14:paraId="1519229B" w14:textId="77777777" w:rsidTr="00D63C18">
        <w:tc>
          <w:tcPr>
            <w:tcW w:w="2965" w:type="dxa"/>
          </w:tcPr>
          <w:p w14:paraId="24CBC3FD" w14:textId="229F8EFE" w:rsidR="00045577" w:rsidRDefault="00045577" w:rsidP="00045577">
            <w:pPr>
              <w:spacing w:after="0" w:line="240" w:lineRule="auto"/>
              <w:rPr>
                <w:rFonts w:ascii="Arial" w:hAnsi="Arial" w:cs="Arial"/>
                <w:sz w:val="22"/>
                <w:szCs w:val="22"/>
              </w:rPr>
            </w:pPr>
            <w:r>
              <w:rPr>
                <w:rFonts w:ascii="Arial" w:hAnsi="Arial" w:cs="Arial"/>
                <w:sz w:val="22"/>
                <w:szCs w:val="22"/>
              </w:rPr>
              <w:t>“Market” the Tennessee TB Elimination Program to external partners.</w:t>
            </w:r>
          </w:p>
        </w:tc>
        <w:tc>
          <w:tcPr>
            <w:tcW w:w="4050" w:type="dxa"/>
          </w:tcPr>
          <w:p w14:paraId="382A907C" w14:textId="6B036244" w:rsidR="00045577" w:rsidRDefault="00045577" w:rsidP="00045577">
            <w:pPr>
              <w:pStyle w:val="ListParagraph"/>
              <w:numPr>
                <w:ilvl w:val="0"/>
                <w:numId w:val="9"/>
              </w:numPr>
              <w:spacing w:after="0" w:line="240" w:lineRule="auto"/>
              <w:ind w:left="436"/>
              <w:rPr>
                <w:rFonts w:ascii="Arial" w:hAnsi="Arial" w:cs="Arial"/>
                <w:sz w:val="22"/>
                <w:szCs w:val="22"/>
              </w:rPr>
            </w:pPr>
            <w:r>
              <w:rPr>
                <w:rFonts w:ascii="Arial" w:hAnsi="Arial" w:cs="Arial"/>
                <w:sz w:val="22"/>
                <w:szCs w:val="22"/>
              </w:rPr>
              <w:t>Create a one-page Tennessee TB Program flyer to provide to external partners.</w:t>
            </w:r>
          </w:p>
        </w:tc>
        <w:tc>
          <w:tcPr>
            <w:tcW w:w="2335" w:type="dxa"/>
            <w:vAlign w:val="center"/>
          </w:tcPr>
          <w:p w14:paraId="53F5BB23" w14:textId="37C420F3" w:rsidR="00045577" w:rsidRPr="00045577" w:rsidRDefault="00045577" w:rsidP="00045577">
            <w:pPr>
              <w:pStyle w:val="ListParagraph"/>
              <w:numPr>
                <w:ilvl w:val="0"/>
                <w:numId w:val="9"/>
              </w:numPr>
              <w:spacing w:after="0" w:line="240" w:lineRule="auto"/>
              <w:ind w:left="436"/>
              <w:rPr>
                <w:rFonts w:ascii="Arial" w:hAnsi="Arial" w:cs="Arial"/>
                <w:sz w:val="22"/>
                <w:szCs w:val="22"/>
              </w:rPr>
            </w:pPr>
            <w:r w:rsidRPr="00045577">
              <w:rPr>
                <w:rFonts w:ascii="Arial" w:hAnsi="Arial" w:cs="Arial"/>
                <w:sz w:val="22"/>
                <w:szCs w:val="22"/>
              </w:rPr>
              <w:t>TTBEP Director</w:t>
            </w:r>
          </w:p>
        </w:tc>
      </w:tr>
    </w:tbl>
    <w:p w14:paraId="2378037A" w14:textId="77777777" w:rsidR="0069064E" w:rsidRPr="0069064E" w:rsidRDefault="0069064E" w:rsidP="00951151">
      <w:pPr>
        <w:spacing w:after="0" w:line="360" w:lineRule="auto"/>
        <w:rPr>
          <w:rFonts w:ascii="Arial" w:hAnsi="Arial" w:cs="Arial"/>
          <w:sz w:val="22"/>
          <w:szCs w:val="22"/>
        </w:rPr>
      </w:pPr>
    </w:p>
    <w:p w14:paraId="5FF790FB" w14:textId="5E884CD9" w:rsidR="006D7427" w:rsidRDefault="006D7427" w:rsidP="006D7427">
      <w:pPr>
        <w:spacing w:after="0" w:line="360" w:lineRule="auto"/>
        <w:rPr>
          <w:rFonts w:ascii="Arial" w:hAnsi="Arial" w:cs="Arial"/>
          <w:b/>
          <w:bCs w:val="0"/>
          <w:sz w:val="44"/>
          <w:szCs w:val="44"/>
        </w:rPr>
      </w:pPr>
      <w:bookmarkStart w:id="4" w:name="_Hlk215054899"/>
      <w:r>
        <w:rPr>
          <w:rFonts w:ascii="Arial" w:hAnsi="Arial" w:cs="Arial"/>
          <w:b/>
          <w:bCs w:val="0"/>
          <w:sz w:val="44"/>
          <w:szCs w:val="44"/>
        </w:rPr>
        <w:t xml:space="preserve">TB Elimination </w:t>
      </w:r>
      <w:r w:rsidR="00ED6660">
        <w:rPr>
          <w:rFonts w:ascii="Arial" w:hAnsi="Arial" w:cs="Arial"/>
          <w:b/>
          <w:bCs w:val="0"/>
          <w:sz w:val="44"/>
          <w:szCs w:val="44"/>
        </w:rPr>
        <w:t>Task Force</w:t>
      </w:r>
      <w:r>
        <w:rPr>
          <w:rFonts w:ascii="Arial" w:hAnsi="Arial" w:cs="Arial"/>
          <w:b/>
          <w:bCs w:val="0"/>
          <w:sz w:val="44"/>
          <w:szCs w:val="44"/>
        </w:rPr>
        <w:t xml:space="preserve"> </w:t>
      </w:r>
    </w:p>
    <w:bookmarkEnd w:id="4"/>
    <w:p w14:paraId="50474248" w14:textId="58C6B320" w:rsidR="00ED6660" w:rsidRDefault="00ED6660" w:rsidP="00E11413">
      <w:pPr>
        <w:spacing w:after="0" w:line="360" w:lineRule="auto"/>
        <w:rPr>
          <w:rFonts w:ascii="Arial" w:hAnsi="Arial" w:cs="Arial"/>
          <w:bCs w:val="0"/>
          <w:color w:val="000000" w:themeColor="text1"/>
          <w:kern w:val="52"/>
          <w:sz w:val="22"/>
          <w:szCs w:val="22"/>
        </w:rPr>
      </w:pPr>
      <w:r>
        <w:rPr>
          <w:rFonts w:ascii="Arial" w:hAnsi="Arial" w:cs="Arial"/>
          <w:bCs w:val="0"/>
          <w:color w:val="000000" w:themeColor="text1"/>
          <w:kern w:val="52"/>
          <w:sz w:val="22"/>
          <w:szCs w:val="22"/>
        </w:rPr>
        <w:t>Creation of and activities of the Tennessee TB Elimination Task Force will include:</w:t>
      </w:r>
    </w:p>
    <w:p w14:paraId="578C83F8" w14:textId="513A22CF" w:rsidR="00ED6660" w:rsidRPr="000F0E2A" w:rsidRDefault="00ED6660" w:rsidP="000F0E2A">
      <w:pPr>
        <w:spacing w:after="0" w:line="360" w:lineRule="auto"/>
        <w:rPr>
          <w:rFonts w:ascii="Arial" w:hAnsi="Arial" w:cs="Arial"/>
          <w:b/>
          <w:color w:val="000000" w:themeColor="text1"/>
          <w:kern w:val="52"/>
          <w:sz w:val="22"/>
          <w:szCs w:val="22"/>
        </w:rPr>
      </w:pPr>
      <w:r w:rsidRPr="000F0E2A">
        <w:rPr>
          <w:rFonts w:ascii="Arial" w:hAnsi="Arial" w:cs="Arial"/>
          <w:b/>
          <w:color w:val="000000" w:themeColor="text1"/>
          <w:kern w:val="52"/>
          <w:sz w:val="22"/>
          <w:szCs w:val="22"/>
        </w:rPr>
        <w:t>Identification of Task Force Members</w:t>
      </w:r>
    </w:p>
    <w:p w14:paraId="5A9A0D7F" w14:textId="0538F435" w:rsidR="00F07A1D" w:rsidRPr="000F0E2A" w:rsidRDefault="00F07A1D" w:rsidP="000F0E2A">
      <w:pPr>
        <w:pStyle w:val="ListParagraph"/>
        <w:numPr>
          <w:ilvl w:val="0"/>
          <w:numId w:val="15"/>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Review internal and external partners that perform TB-related activities (e.g., evaluation, diagnosis, treatment, etc.)</w:t>
      </w:r>
    </w:p>
    <w:p w14:paraId="03F54E79" w14:textId="0DDFFA5F" w:rsidR="00ED6660" w:rsidRPr="000F0E2A" w:rsidRDefault="00ED6660" w:rsidP="000F0E2A">
      <w:pPr>
        <w:spacing w:after="0" w:line="360" w:lineRule="auto"/>
        <w:rPr>
          <w:rFonts w:ascii="Arial" w:hAnsi="Arial" w:cs="Arial"/>
          <w:b/>
          <w:color w:val="000000" w:themeColor="text1"/>
          <w:kern w:val="52"/>
          <w:sz w:val="22"/>
          <w:szCs w:val="22"/>
        </w:rPr>
      </w:pPr>
      <w:r w:rsidRPr="000F0E2A">
        <w:rPr>
          <w:rFonts w:ascii="Arial" w:hAnsi="Arial" w:cs="Arial"/>
          <w:b/>
          <w:color w:val="000000" w:themeColor="text1"/>
          <w:kern w:val="52"/>
          <w:sz w:val="22"/>
          <w:szCs w:val="22"/>
        </w:rPr>
        <w:t xml:space="preserve">Invitation to Participate in </w:t>
      </w:r>
      <w:r w:rsidR="000F0E2A">
        <w:rPr>
          <w:rFonts w:ascii="Arial" w:hAnsi="Arial" w:cs="Arial"/>
          <w:b/>
          <w:color w:val="000000" w:themeColor="text1"/>
          <w:kern w:val="52"/>
          <w:sz w:val="22"/>
          <w:szCs w:val="22"/>
        </w:rPr>
        <w:t xml:space="preserve">the </w:t>
      </w:r>
      <w:r w:rsidRPr="000F0E2A">
        <w:rPr>
          <w:rFonts w:ascii="Arial" w:hAnsi="Arial" w:cs="Arial"/>
          <w:b/>
          <w:color w:val="000000" w:themeColor="text1"/>
          <w:kern w:val="52"/>
          <w:sz w:val="22"/>
          <w:szCs w:val="22"/>
        </w:rPr>
        <w:t>Tennessee TB Elimination Task Force</w:t>
      </w:r>
    </w:p>
    <w:p w14:paraId="329A0E17" w14:textId="429C0ED8" w:rsidR="00F07A1D" w:rsidRPr="000F0E2A" w:rsidRDefault="00F07A1D" w:rsidP="000F0E2A">
      <w:pPr>
        <w:pStyle w:val="ListParagraph"/>
        <w:numPr>
          <w:ilvl w:val="0"/>
          <w:numId w:val="15"/>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Develop a standard invitation letter and distribute to potential Task Force members.</w:t>
      </w:r>
    </w:p>
    <w:p w14:paraId="12146870" w14:textId="0D39E53A" w:rsidR="00F07A1D" w:rsidRPr="000F0E2A" w:rsidRDefault="00F07A1D" w:rsidP="000F0E2A">
      <w:pPr>
        <w:pStyle w:val="ListParagraph"/>
        <w:numPr>
          <w:ilvl w:val="0"/>
          <w:numId w:val="15"/>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Provide potential Task Force members with a one-page summary about the Tennessee TB Elimination Program and the rationale for creating the Task Force.</w:t>
      </w:r>
    </w:p>
    <w:p w14:paraId="676F8259" w14:textId="4E20AC69" w:rsidR="00ED6660" w:rsidRPr="000F0E2A" w:rsidRDefault="00ED6660" w:rsidP="000F0E2A">
      <w:pPr>
        <w:spacing w:after="0" w:line="360" w:lineRule="auto"/>
        <w:rPr>
          <w:rFonts w:ascii="Arial" w:hAnsi="Arial" w:cs="Arial"/>
          <w:b/>
          <w:color w:val="000000" w:themeColor="text1"/>
          <w:kern w:val="52"/>
          <w:sz w:val="22"/>
          <w:szCs w:val="22"/>
        </w:rPr>
      </w:pPr>
      <w:r w:rsidRPr="000F0E2A">
        <w:rPr>
          <w:rFonts w:ascii="Arial" w:hAnsi="Arial" w:cs="Arial"/>
          <w:b/>
          <w:color w:val="000000" w:themeColor="text1"/>
          <w:kern w:val="52"/>
          <w:sz w:val="22"/>
          <w:szCs w:val="22"/>
        </w:rPr>
        <w:t>Creation of the Structure of the Task Force</w:t>
      </w:r>
    </w:p>
    <w:p w14:paraId="05587406" w14:textId="78624254" w:rsidR="00F07A1D" w:rsidRPr="000F0E2A" w:rsidRDefault="00F07A1D" w:rsidP="000F0E2A">
      <w:pPr>
        <w:pStyle w:val="ListParagraph"/>
        <w:numPr>
          <w:ilvl w:val="0"/>
          <w:numId w:val="16"/>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Identify a manageable number of members.</w:t>
      </w:r>
    </w:p>
    <w:p w14:paraId="601EB0B7" w14:textId="461C7224" w:rsidR="00F07A1D" w:rsidRPr="000F0E2A" w:rsidRDefault="00F07A1D" w:rsidP="000F0E2A">
      <w:pPr>
        <w:pStyle w:val="ListParagraph"/>
        <w:numPr>
          <w:ilvl w:val="0"/>
          <w:numId w:val="16"/>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Identify the cadence of meetings.</w:t>
      </w:r>
    </w:p>
    <w:p w14:paraId="41F1209E" w14:textId="6D0A8728" w:rsidR="00F07A1D" w:rsidRPr="000F0E2A" w:rsidRDefault="00F07A1D" w:rsidP="000F0E2A">
      <w:pPr>
        <w:pStyle w:val="ListParagraph"/>
        <w:numPr>
          <w:ilvl w:val="0"/>
          <w:numId w:val="16"/>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lastRenderedPageBreak/>
        <w:t>Assign leadership roles/duties.</w:t>
      </w:r>
    </w:p>
    <w:p w14:paraId="7EA22BA6" w14:textId="0C1A155E" w:rsidR="00ED6660" w:rsidRPr="000F0E2A" w:rsidRDefault="00F07A1D" w:rsidP="000F0E2A">
      <w:pPr>
        <w:spacing w:after="0" w:line="360" w:lineRule="auto"/>
        <w:rPr>
          <w:rFonts w:ascii="Arial" w:hAnsi="Arial" w:cs="Arial"/>
          <w:b/>
          <w:color w:val="000000" w:themeColor="text1"/>
          <w:kern w:val="52"/>
          <w:sz w:val="22"/>
          <w:szCs w:val="22"/>
        </w:rPr>
      </w:pPr>
      <w:r w:rsidRPr="000F0E2A">
        <w:rPr>
          <w:rFonts w:ascii="Arial" w:hAnsi="Arial" w:cs="Arial"/>
          <w:b/>
          <w:color w:val="000000" w:themeColor="text1"/>
          <w:kern w:val="52"/>
          <w:sz w:val="22"/>
          <w:szCs w:val="22"/>
        </w:rPr>
        <w:t xml:space="preserve">Establish </w:t>
      </w:r>
      <w:r w:rsidR="000F0E2A" w:rsidRPr="000F0E2A">
        <w:rPr>
          <w:rFonts w:ascii="Arial" w:hAnsi="Arial" w:cs="Arial"/>
          <w:b/>
          <w:color w:val="000000" w:themeColor="text1"/>
          <w:kern w:val="52"/>
          <w:sz w:val="22"/>
          <w:szCs w:val="22"/>
        </w:rPr>
        <w:t>Mission, Vision, Goals, and Activities</w:t>
      </w:r>
    </w:p>
    <w:p w14:paraId="5A95441D" w14:textId="36D8E887" w:rsidR="000F0E2A" w:rsidRPr="000F0E2A" w:rsidRDefault="000F0E2A" w:rsidP="000F0E2A">
      <w:pPr>
        <w:pStyle w:val="ListParagraph"/>
        <w:numPr>
          <w:ilvl w:val="0"/>
          <w:numId w:val="17"/>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 xml:space="preserve">Review </w:t>
      </w:r>
      <w:r>
        <w:rPr>
          <w:rFonts w:ascii="Arial" w:hAnsi="Arial" w:cs="Arial"/>
          <w:bCs w:val="0"/>
          <w:color w:val="000000" w:themeColor="text1"/>
          <w:kern w:val="52"/>
          <w:sz w:val="22"/>
          <w:szCs w:val="22"/>
        </w:rPr>
        <w:t xml:space="preserve">the </w:t>
      </w:r>
      <w:r w:rsidRPr="000F0E2A">
        <w:rPr>
          <w:rFonts w:ascii="Arial" w:hAnsi="Arial" w:cs="Arial"/>
          <w:bCs w:val="0"/>
          <w:color w:val="000000" w:themeColor="text1"/>
          <w:kern w:val="52"/>
          <w:sz w:val="22"/>
          <w:szCs w:val="22"/>
        </w:rPr>
        <w:t>program’s current TB Elimination Plan.</w:t>
      </w:r>
    </w:p>
    <w:p w14:paraId="59CCFB6E" w14:textId="264C5CEA" w:rsidR="00F07A1D" w:rsidRPr="000F0E2A" w:rsidRDefault="000F0E2A" w:rsidP="000F0E2A">
      <w:pPr>
        <w:pStyle w:val="ListParagraph"/>
        <w:numPr>
          <w:ilvl w:val="0"/>
          <w:numId w:val="17"/>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Conduct a mission and visioning exercise to create the mission and vision of the Task Force.</w:t>
      </w:r>
    </w:p>
    <w:p w14:paraId="1327D3BB" w14:textId="3E44785E" w:rsidR="000F0E2A" w:rsidRPr="000F0E2A" w:rsidRDefault="000F0E2A" w:rsidP="000F0E2A">
      <w:pPr>
        <w:pStyle w:val="ListParagraph"/>
        <w:numPr>
          <w:ilvl w:val="0"/>
          <w:numId w:val="17"/>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Identify the top three (3) priorities of the Task Force.</w:t>
      </w:r>
    </w:p>
    <w:p w14:paraId="75943745" w14:textId="7E72BF74" w:rsidR="000F0E2A" w:rsidRPr="000F0E2A" w:rsidRDefault="000F0E2A" w:rsidP="000F0E2A">
      <w:pPr>
        <w:pStyle w:val="ListParagraph"/>
        <w:numPr>
          <w:ilvl w:val="0"/>
          <w:numId w:val="17"/>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Identify short-term and long-term objectives for the Task Force.</w:t>
      </w:r>
    </w:p>
    <w:p w14:paraId="3AA5E100" w14:textId="1F12F722" w:rsidR="000F0E2A" w:rsidRPr="000F0E2A" w:rsidRDefault="000F0E2A" w:rsidP="000F0E2A">
      <w:pPr>
        <w:pStyle w:val="ListParagraph"/>
        <w:numPr>
          <w:ilvl w:val="0"/>
          <w:numId w:val="17"/>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Identify potential activities to achieve short-term and long-term objectives.</w:t>
      </w:r>
    </w:p>
    <w:p w14:paraId="20F26DB2" w14:textId="0E0DFEE8" w:rsidR="00F07A1D" w:rsidRPr="000F0E2A" w:rsidRDefault="00F07A1D" w:rsidP="000F0E2A">
      <w:pPr>
        <w:spacing w:after="0" w:line="360" w:lineRule="auto"/>
        <w:rPr>
          <w:rFonts w:ascii="Arial" w:hAnsi="Arial" w:cs="Arial"/>
          <w:b/>
          <w:color w:val="000000" w:themeColor="text1"/>
          <w:kern w:val="52"/>
          <w:sz w:val="22"/>
          <w:szCs w:val="22"/>
        </w:rPr>
      </w:pPr>
      <w:r w:rsidRPr="000F0E2A">
        <w:rPr>
          <w:rFonts w:ascii="Arial" w:hAnsi="Arial" w:cs="Arial"/>
          <w:b/>
          <w:color w:val="000000" w:themeColor="text1"/>
          <w:kern w:val="52"/>
          <w:sz w:val="22"/>
          <w:szCs w:val="22"/>
        </w:rPr>
        <w:t xml:space="preserve">Make </w:t>
      </w:r>
      <w:r w:rsidR="000F0E2A">
        <w:rPr>
          <w:rFonts w:ascii="Arial" w:hAnsi="Arial" w:cs="Arial"/>
          <w:b/>
          <w:color w:val="000000" w:themeColor="text1"/>
          <w:kern w:val="52"/>
          <w:sz w:val="22"/>
          <w:szCs w:val="22"/>
        </w:rPr>
        <w:t>R</w:t>
      </w:r>
      <w:r w:rsidRPr="000F0E2A">
        <w:rPr>
          <w:rFonts w:ascii="Arial" w:hAnsi="Arial" w:cs="Arial"/>
          <w:b/>
          <w:color w:val="000000" w:themeColor="text1"/>
          <w:kern w:val="52"/>
          <w:sz w:val="22"/>
          <w:szCs w:val="22"/>
        </w:rPr>
        <w:t>ecommendations</w:t>
      </w:r>
    </w:p>
    <w:p w14:paraId="46404AF4" w14:textId="1DAAD89B" w:rsidR="000F0E2A" w:rsidRDefault="000F0E2A" w:rsidP="000F0E2A">
      <w:pPr>
        <w:pStyle w:val="ListParagraph"/>
        <w:numPr>
          <w:ilvl w:val="0"/>
          <w:numId w:val="18"/>
        </w:numPr>
        <w:spacing w:after="0" w:line="360" w:lineRule="auto"/>
        <w:rPr>
          <w:rFonts w:ascii="Arial" w:hAnsi="Arial" w:cs="Arial"/>
          <w:bCs w:val="0"/>
          <w:color w:val="000000" w:themeColor="text1"/>
          <w:kern w:val="52"/>
          <w:sz w:val="22"/>
          <w:szCs w:val="22"/>
        </w:rPr>
      </w:pPr>
      <w:r w:rsidRPr="000F0E2A">
        <w:rPr>
          <w:rFonts w:ascii="Arial" w:hAnsi="Arial" w:cs="Arial"/>
          <w:bCs w:val="0"/>
          <w:color w:val="000000" w:themeColor="text1"/>
          <w:kern w:val="52"/>
          <w:sz w:val="22"/>
          <w:szCs w:val="22"/>
        </w:rPr>
        <w:t>Put forth recommendations for TB elimination in Tennessee</w:t>
      </w:r>
    </w:p>
    <w:p w14:paraId="0D1A1C9E" w14:textId="35076FE9" w:rsidR="000F0E2A" w:rsidRDefault="000F0E2A" w:rsidP="000F0E2A">
      <w:pPr>
        <w:spacing w:after="0" w:line="360" w:lineRule="auto"/>
        <w:rPr>
          <w:rFonts w:ascii="Arial" w:hAnsi="Arial" w:cs="Arial"/>
          <w:b/>
          <w:bCs w:val="0"/>
          <w:sz w:val="44"/>
          <w:szCs w:val="44"/>
        </w:rPr>
      </w:pPr>
      <w:r>
        <w:rPr>
          <w:rFonts w:ascii="Arial" w:hAnsi="Arial" w:cs="Arial"/>
          <w:b/>
          <w:bCs w:val="0"/>
          <w:sz w:val="44"/>
          <w:szCs w:val="44"/>
        </w:rPr>
        <w:t>Potential Challenges</w:t>
      </w:r>
    </w:p>
    <w:p w14:paraId="042F7827" w14:textId="59CD86CF" w:rsidR="000F0E2A" w:rsidRDefault="000F0E2A" w:rsidP="000F0E2A">
      <w:pPr>
        <w:spacing w:after="0" w:line="360" w:lineRule="auto"/>
        <w:rPr>
          <w:rFonts w:ascii="Arial" w:hAnsi="Arial" w:cs="Arial"/>
          <w:sz w:val="22"/>
          <w:szCs w:val="22"/>
        </w:rPr>
      </w:pPr>
      <w:r>
        <w:rPr>
          <w:rFonts w:ascii="Arial" w:hAnsi="Arial" w:cs="Arial"/>
          <w:sz w:val="22"/>
          <w:szCs w:val="22"/>
        </w:rPr>
        <w:t>Potential challenges to eliminating TB in Tennessee are listed below:</w:t>
      </w:r>
    </w:p>
    <w:p w14:paraId="36A95BB1" w14:textId="3F89938C" w:rsidR="000F0E2A" w:rsidRPr="00266592" w:rsidRDefault="000F0E2A" w:rsidP="000F0E2A">
      <w:pPr>
        <w:spacing w:after="0" w:line="360" w:lineRule="auto"/>
        <w:rPr>
          <w:rFonts w:ascii="Arial" w:hAnsi="Arial" w:cs="Arial"/>
          <w:b/>
          <w:bCs w:val="0"/>
          <w:sz w:val="22"/>
          <w:szCs w:val="22"/>
          <w:u w:val="single"/>
        </w:rPr>
      </w:pPr>
      <w:r w:rsidRPr="00266592">
        <w:rPr>
          <w:rFonts w:ascii="Arial" w:hAnsi="Arial" w:cs="Arial"/>
          <w:b/>
          <w:bCs w:val="0"/>
          <w:sz w:val="22"/>
          <w:szCs w:val="22"/>
          <w:u w:val="single"/>
        </w:rPr>
        <w:t>Increase in the Number of Individuals Diagnosed with Active TB Disease and TB Infection.</w:t>
      </w:r>
    </w:p>
    <w:p w14:paraId="4F9BF990" w14:textId="2D77891E" w:rsidR="002A2243" w:rsidRDefault="002A2243" w:rsidP="000F0E2A">
      <w:pPr>
        <w:spacing w:after="0" w:line="360" w:lineRule="auto"/>
        <w:rPr>
          <w:rFonts w:ascii="Arial" w:hAnsi="Arial" w:cs="Arial"/>
          <w:sz w:val="22"/>
          <w:szCs w:val="22"/>
        </w:rPr>
      </w:pPr>
      <w:r>
        <w:rPr>
          <w:rFonts w:ascii="Arial" w:hAnsi="Arial" w:cs="Arial"/>
          <w:sz w:val="22"/>
          <w:szCs w:val="22"/>
        </w:rPr>
        <w:t xml:space="preserve">The number of individuals in Tennessee diagnosed with active TB disease and TB infection can be found in </w:t>
      </w:r>
      <w:r>
        <w:rPr>
          <w:rFonts w:ascii="Arial" w:hAnsi="Arial" w:cs="Arial"/>
          <w:b/>
          <w:bCs w:val="0"/>
          <w:sz w:val="22"/>
          <w:szCs w:val="22"/>
        </w:rPr>
        <w:t xml:space="preserve">Figure </w:t>
      </w:r>
      <w:r w:rsidR="004A6A63">
        <w:rPr>
          <w:rFonts w:ascii="Arial" w:hAnsi="Arial" w:cs="Arial"/>
          <w:b/>
          <w:bCs w:val="0"/>
          <w:sz w:val="22"/>
          <w:szCs w:val="22"/>
        </w:rPr>
        <w:t>7</w:t>
      </w:r>
      <w:r w:rsidR="00645519">
        <w:rPr>
          <w:rFonts w:ascii="Arial" w:hAnsi="Arial" w:cs="Arial"/>
          <w:b/>
          <w:bCs w:val="0"/>
          <w:sz w:val="22"/>
          <w:szCs w:val="22"/>
        </w:rPr>
        <w:t xml:space="preserve"> </w:t>
      </w:r>
      <w:r>
        <w:rPr>
          <w:rFonts w:ascii="Arial" w:hAnsi="Arial" w:cs="Arial"/>
          <w:sz w:val="22"/>
          <w:szCs w:val="22"/>
        </w:rPr>
        <w:t>below:</w:t>
      </w:r>
    </w:p>
    <w:p w14:paraId="1AFC3AA8" w14:textId="2C469BB0" w:rsidR="002A2243" w:rsidRDefault="002A2243" w:rsidP="000F0E2A">
      <w:pPr>
        <w:spacing w:after="0" w:line="360" w:lineRule="auto"/>
        <w:rPr>
          <w:rFonts w:ascii="Arial" w:hAnsi="Arial" w:cs="Arial"/>
          <w:b/>
          <w:bCs w:val="0"/>
          <w:sz w:val="22"/>
          <w:szCs w:val="22"/>
        </w:rPr>
      </w:pPr>
      <w:r w:rsidRPr="002A2243">
        <w:rPr>
          <w:rFonts w:ascii="Arial" w:hAnsi="Arial" w:cs="Arial"/>
          <w:b/>
          <w:bCs w:val="0"/>
          <w:noProof/>
          <w:sz w:val="22"/>
          <w:szCs w:val="22"/>
        </w:rPr>
        <mc:AlternateContent>
          <mc:Choice Requires="wps">
            <w:drawing>
              <wp:anchor distT="45720" distB="45720" distL="114300" distR="114300" simplePos="0" relativeHeight="251721728" behindDoc="0" locked="0" layoutInCell="1" allowOverlap="1" wp14:anchorId="3E4F143C" wp14:editId="2D7E45C4">
                <wp:simplePos x="0" y="0"/>
                <wp:positionH relativeFrom="margin">
                  <wp:align>left</wp:align>
                </wp:positionH>
                <wp:positionV relativeFrom="paragraph">
                  <wp:posOffset>283210</wp:posOffset>
                </wp:positionV>
                <wp:extent cx="5753100" cy="3343275"/>
                <wp:effectExtent l="0" t="0" r="0" b="9525"/>
                <wp:wrapSquare wrapText="bothSides"/>
                <wp:docPr id="1619519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343275"/>
                        </a:xfrm>
                        <a:prstGeom prst="rect">
                          <a:avLst/>
                        </a:prstGeom>
                        <a:solidFill>
                          <a:srgbClr val="FFFFFF"/>
                        </a:solidFill>
                        <a:ln w="9525">
                          <a:noFill/>
                          <a:miter lim="800000"/>
                          <a:headEnd/>
                          <a:tailEnd/>
                        </a:ln>
                      </wps:spPr>
                      <wps:txbx>
                        <w:txbxContent>
                          <w:p w14:paraId="7C190F58" w14:textId="15BBDA83" w:rsidR="002A2243" w:rsidRDefault="002A2243" w:rsidP="00872609">
                            <w:pPr>
                              <w:jc w:val="right"/>
                            </w:pPr>
                            <w:r>
                              <w:rPr>
                                <w:noProof/>
                              </w:rPr>
                              <w:drawing>
                                <wp:inline distT="0" distB="0" distL="0" distR="0" wp14:anchorId="4170CD00" wp14:editId="39AAF4C4">
                                  <wp:extent cx="5486400" cy="3143250"/>
                                  <wp:effectExtent l="0" t="0" r="0" b="0"/>
                                  <wp:docPr id="3406421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F143C" id="_x0000_s1032" type="#_x0000_t202" style="position:absolute;margin-left:0;margin-top:22.3pt;width:453pt;height:263.25pt;z-index:251721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" stroked="f">
                <v:textbox>
                  <w:txbxContent>
                    <w:p w14:paraId="7C190F58" w14:textId="15BBDA83" w:rsidR="002A2243" w:rsidRDefault="002A2243" w:rsidP="00872609">
                      <w:pPr>
                        <w:jc w:val="right"/>
                      </w:pPr>
                      <w:r>
                        <w:rPr>
                          <w:noProof/>
                        </w:rPr>
                        <w:drawing>
                          <wp:inline distT="0" distB="0" distL="0" distR="0" wp14:anchorId="4170CD00" wp14:editId="39AAF4C4">
                            <wp:extent cx="5486400" cy="3143250"/>
                            <wp:effectExtent l="0" t="0" r="0" b="0"/>
                            <wp:docPr id="3406421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v:textbox>
                <w10:wrap type="square" anchorx="margin"/>
              </v:shape>
            </w:pict>
          </mc:Fallback>
        </mc:AlternateContent>
      </w:r>
      <w:r>
        <w:rPr>
          <w:rFonts w:ascii="Arial" w:hAnsi="Arial" w:cs="Arial"/>
          <w:b/>
          <w:bCs w:val="0"/>
          <w:sz w:val="22"/>
          <w:szCs w:val="22"/>
        </w:rPr>
        <w:t xml:space="preserve">Figure </w:t>
      </w:r>
      <w:r w:rsidR="004A6A63">
        <w:rPr>
          <w:rFonts w:ascii="Arial" w:hAnsi="Arial" w:cs="Arial"/>
          <w:b/>
          <w:bCs w:val="0"/>
          <w:sz w:val="22"/>
          <w:szCs w:val="22"/>
        </w:rPr>
        <w:t>7</w:t>
      </w:r>
      <w:r>
        <w:rPr>
          <w:rFonts w:ascii="Arial" w:hAnsi="Arial" w:cs="Arial"/>
          <w:b/>
          <w:bCs w:val="0"/>
          <w:sz w:val="22"/>
          <w:szCs w:val="22"/>
        </w:rPr>
        <w:t>.  Tennessee Active TB and TB Infection Cases</w:t>
      </w:r>
    </w:p>
    <w:p w14:paraId="3383F854" w14:textId="53503D45" w:rsidR="002A2243" w:rsidRPr="00872609" w:rsidRDefault="00872609" w:rsidP="000F0E2A">
      <w:pPr>
        <w:spacing w:after="0" w:line="360" w:lineRule="auto"/>
        <w:rPr>
          <w:rFonts w:ascii="Arial" w:hAnsi="Arial" w:cs="Arial"/>
          <w:sz w:val="22"/>
          <w:szCs w:val="22"/>
        </w:rPr>
      </w:pPr>
      <w:r>
        <w:rPr>
          <w:rFonts w:ascii="Arial" w:hAnsi="Arial" w:cs="Arial"/>
          <w:sz w:val="22"/>
          <w:szCs w:val="22"/>
        </w:rPr>
        <w:lastRenderedPageBreak/>
        <w:t xml:space="preserve">The number of individuals diagnosed </w:t>
      </w:r>
      <w:r w:rsidR="001B1911">
        <w:rPr>
          <w:rFonts w:ascii="Arial" w:hAnsi="Arial" w:cs="Arial"/>
          <w:sz w:val="22"/>
          <w:szCs w:val="22"/>
        </w:rPr>
        <w:t xml:space="preserve">with </w:t>
      </w:r>
      <w:r>
        <w:rPr>
          <w:rFonts w:ascii="Arial" w:hAnsi="Arial" w:cs="Arial"/>
          <w:sz w:val="22"/>
          <w:szCs w:val="22"/>
        </w:rPr>
        <w:t xml:space="preserve">active TB disease and TB infection has steadily increased since 2021.  </w:t>
      </w:r>
      <w:r w:rsidR="00BA15E7">
        <w:rPr>
          <w:rFonts w:ascii="Arial" w:hAnsi="Arial" w:cs="Arial"/>
          <w:sz w:val="22"/>
          <w:szCs w:val="22"/>
        </w:rPr>
        <w:t xml:space="preserve">The number of individuals diagnosed with active TB and TB infection has increased by an average of 25.7% and 23.2%, respectively, on an annual basis.  It is assumed that the low numbers for 2021 are artifacts of the COVID-19 pandemic.  The increased number of individuals diagnosed with active TB disease and TB infection </w:t>
      </w:r>
      <w:r w:rsidR="00266592">
        <w:rPr>
          <w:rFonts w:ascii="Arial" w:hAnsi="Arial" w:cs="Arial"/>
          <w:sz w:val="22"/>
          <w:szCs w:val="22"/>
        </w:rPr>
        <w:t xml:space="preserve">has strained an already decreased TB workforce throughout Tennessee.  </w:t>
      </w:r>
    </w:p>
    <w:p w14:paraId="2AAD00EB" w14:textId="53D5B09D" w:rsidR="00266592" w:rsidRDefault="000F0E2A" w:rsidP="000F0E2A">
      <w:pPr>
        <w:spacing w:after="0" w:line="360" w:lineRule="auto"/>
        <w:rPr>
          <w:rFonts w:ascii="Arial" w:hAnsi="Arial" w:cs="Arial"/>
          <w:b/>
          <w:bCs w:val="0"/>
          <w:sz w:val="22"/>
          <w:szCs w:val="22"/>
          <w:u w:val="single"/>
        </w:rPr>
      </w:pPr>
      <w:r w:rsidRPr="00266592">
        <w:rPr>
          <w:rFonts w:ascii="Arial" w:hAnsi="Arial" w:cs="Arial"/>
          <w:b/>
          <w:bCs w:val="0"/>
          <w:sz w:val="22"/>
          <w:szCs w:val="22"/>
          <w:u w:val="single"/>
        </w:rPr>
        <w:t>Increase in the Number of New Arrivals with a TB B-Classification Requiring a Domestic Evaluation.</w:t>
      </w:r>
    </w:p>
    <w:p w14:paraId="5B086EB6" w14:textId="1FF4432A" w:rsidR="004A6A63" w:rsidRDefault="004A6A63" w:rsidP="000F0E2A">
      <w:pPr>
        <w:spacing w:after="0" w:line="360" w:lineRule="auto"/>
        <w:rPr>
          <w:rFonts w:ascii="Arial" w:hAnsi="Arial" w:cs="Arial"/>
          <w:sz w:val="22"/>
          <w:szCs w:val="22"/>
        </w:rPr>
      </w:pPr>
      <w:r>
        <w:rPr>
          <w:rFonts w:ascii="Arial" w:hAnsi="Arial" w:cs="Arial"/>
          <w:sz w:val="22"/>
          <w:szCs w:val="22"/>
        </w:rPr>
        <w:t xml:space="preserve">The number of new arrivals/status adjusters with a TB B-classification for 2018-2024 can be found in </w:t>
      </w:r>
      <w:r>
        <w:rPr>
          <w:rFonts w:ascii="Arial" w:hAnsi="Arial" w:cs="Arial"/>
          <w:b/>
          <w:bCs w:val="0"/>
          <w:sz w:val="22"/>
          <w:szCs w:val="22"/>
        </w:rPr>
        <w:t xml:space="preserve">Figure 8 </w:t>
      </w:r>
      <w:r>
        <w:rPr>
          <w:rFonts w:ascii="Arial" w:hAnsi="Arial" w:cs="Arial"/>
          <w:sz w:val="22"/>
          <w:szCs w:val="22"/>
        </w:rPr>
        <w:t>below:</w:t>
      </w:r>
    </w:p>
    <w:p w14:paraId="2E4D4496" w14:textId="54590345" w:rsidR="004A6A63" w:rsidRDefault="00C6113A" w:rsidP="000F0E2A">
      <w:pPr>
        <w:spacing w:after="0" w:line="360" w:lineRule="auto"/>
        <w:rPr>
          <w:rFonts w:ascii="Arial" w:hAnsi="Arial" w:cs="Arial"/>
          <w:b/>
          <w:bCs w:val="0"/>
          <w:sz w:val="22"/>
          <w:szCs w:val="22"/>
        </w:rPr>
      </w:pPr>
      <w:r w:rsidRPr="00C6113A">
        <w:rPr>
          <w:rFonts w:ascii="Arial" w:hAnsi="Arial" w:cs="Arial"/>
          <w:b/>
          <w:bCs w:val="0"/>
          <w:noProof/>
          <w:sz w:val="22"/>
          <w:szCs w:val="22"/>
        </w:rPr>
        <mc:AlternateContent>
          <mc:Choice Requires="wps">
            <w:drawing>
              <wp:anchor distT="45720" distB="45720" distL="114300" distR="114300" simplePos="0" relativeHeight="251727872" behindDoc="0" locked="0" layoutInCell="1" allowOverlap="1" wp14:anchorId="42DAFD23" wp14:editId="23ED145D">
                <wp:simplePos x="0" y="0"/>
                <wp:positionH relativeFrom="margin">
                  <wp:align>right</wp:align>
                </wp:positionH>
                <wp:positionV relativeFrom="paragraph">
                  <wp:posOffset>361950</wp:posOffset>
                </wp:positionV>
                <wp:extent cx="5848350" cy="3257550"/>
                <wp:effectExtent l="0" t="0" r="0" b="0"/>
                <wp:wrapSquare wrapText="bothSides"/>
                <wp:docPr id="50692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257550"/>
                        </a:xfrm>
                        <a:prstGeom prst="rect">
                          <a:avLst/>
                        </a:prstGeom>
                        <a:solidFill>
                          <a:srgbClr val="FFFFFF"/>
                        </a:solidFill>
                        <a:ln w="9525">
                          <a:noFill/>
                          <a:miter lim="800000"/>
                          <a:headEnd/>
                          <a:tailEnd/>
                        </a:ln>
                      </wps:spPr>
                      <wps:txbx>
                        <w:txbxContent>
                          <w:p w14:paraId="172F2859" w14:textId="507064BC" w:rsidR="00C6113A" w:rsidRDefault="00C6113A">
                            <w:r>
                              <w:rPr>
                                <w:noProof/>
                              </w:rPr>
                              <w:drawing>
                                <wp:inline distT="0" distB="0" distL="0" distR="0" wp14:anchorId="6C8EB974" wp14:editId="0A3FDD49">
                                  <wp:extent cx="5495925" cy="3314700"/>
                                  <wp:effectExtent l="0" t="0" r="0" b="0"/>
                                  <wp:docPr id="1504494719" name="Chart 1">
                                    <a:extLst xmlns:a="http://schemas.openxmlformats.org/drawingml/2006/main">
                                      <a:ext uri="{FF2B5EF4-FFF2-40B4-BE49-F238E27FC236}">
                                        <a16:creationId xmlns:a16="http://schemas.microsoft.com/office/drawing/2014/main" id="{1963B419-BFDF-BE3B-A576-47DB98999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AFD23" id="_x0000_s1033" type="#_x0000_t202" style="position:absolute;margin-left:409.3pt;margin-top:28.5pt;width:460.5pt;height:256.5pt;z-index:251727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" stroked="f">
                <v:textbox>
                  <w:txbxContent>
                    <w:p w14:paraId="172F2859" w14:textId="507064BC" w:rsidR="00C6113A" w:rsidRDefault="00C6113A">
                      <w:r>
                        <w:rPr>
                          <w:noProof/>
                        </w:rPr>
                        <w:drawing>
                          <wp:inline distT="0" distB="0" distL="0" distR="0" wp14:anchorId="6C8EB974" wp14:editId="0A3FDD49">
                            <wp:extent cx="5495925" cy="3314700"/>
                            <wp:effectExtent l="0" t="0" r="0" b="0"/>
                            <wp:docPr id="1504494719" name="Chart 1">
                              <a:extLst xmlns:a="http://schemas.openxmlformats.org/drawingml/2006/main">
                                <a:ext uri="{FF2B5EF4-FFF2-40B4-BE49-F238E27FC236}">
                                  <a16:creationId xmlns:a16="http://schemas.microsoft.com/office/drawing/2014/main" id="{1963B419-BFDF-BE3B-A576-47DB98999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v:textbox>
                <w10:wrap type="square" anchorx="margin"/>
              </v:shape>
            </w:pict>
          </mc:Fallback>
        </mc:AlternateContent>
      </w:r>
      <w:r w:rsidR="004A6A63">
        <w:rPr>
          <w:rFonts w:ascii="Arial" w:hAnsi="Arial" w:cs="Arial"/>
          <w:b/>
          <w:bCs w:val="0"/>
          <w:sz w:val="22"/>
          <w:szCs w:val="22"/>
        </w:rPr>
        <w:t>Figure 8.  New Arrivals to Tennessee with a TB B-Classification, 2018-2024</w:t>
      </w:r>
    </w:p>
    <w:p w14:paraId="5275A50E" w14:textId="5DFB2FFC" w:rsidR="009677B8" w:rsidRPr="00C6113A" w:rsidRDefault="00C6113A" w:rsidP="000F0E2A">
      <w:pPr>
        <w:spacing w:after="0" w:line="360" w:lineRule="auto"/>
        <w:rPr>
          <w:rFonts w:ascii="Arial" w:hAnsi="Arial" w:cs="Arial"/>
          <w:sz w:val="22"/>
          <w:szCs w:val="22"/>
        </w:rPr>
      </w:pPr>
      <w:r>
        <w:rPr>
          <w:rFonts w:ascii="Arial" w:hAnsi="Arial" w:cs="Arial"/>
          <w:sz w:val="22"/>
          <w:szCs w:val="22"/>
        </w:rPr>
        <w:t xml:space="preserve">From 2021-2024, the average increase in the number of new arrivals to Tennessee with a TB B-classification was 84.3%.  At the time of this report, the Tennessee TB Elimination Program has received a total of </w:t>
      </w:r>
      <w:r w:rsidR="009677B8">
        <w:rPr>
          <w:rFonts w:ascii="Arial" w:hAnsi="Arial" w:cs="Arial"/>
          <w:sz w:val="22"/>
          <w:szCs w:val="22"/>
        </w:rPr>
        <w:t xml:space="preserve">1,065 notifications of new arrivals or status adjusters with a TB B-classification.  This represents a 52.1% increase compared to the total number received in 2024.  Because of these large increases and an increase in the number of individuals diagnosed with active TB disease and TB infection, the TTBEP has provided a prioritization algorithm for evaluation for regional TB programs that includes individuals with a B1 classification as the highest priority and status adjusters as the lowest priority for evaluation.  </w:t>
      </w:r>
    </w:p>
    <w:p w14:paraId="3F2A3C7C" w14:textId="0420DF60" w:rsidR="004A6A63" w:rsidRDefault="004A6A63" w:rsidP="000F0E2A">
      <w:pPr>
        <w:spacing w:after="0" w:line="360" w:lineRule="auto"/>
        <w:rPr>
          <w:rFonts w:ascii="Arial" w:hAnsi="Arial" w:cs="Arial"/>
          <w:b/>
          <w:bCs w:val="0"/>
          <w:sz w:val="22"/>
          <w:szCs w:val="22"/>
        </w:rPr>
      </w:pPr>
    </w:p>
    <w:p w14:paraId="45DD7635" w14:textId="23F2324C" w:rsidR="00266592" w:rsidRDefault="00266592" w:rsidP="000F0E2A">
      <w:pPr>
        <w:spacing w:after="0" w:line="360" w:lineRule="auto"/>
        <w:rPr>
          <w:rFonts w:ascii="Arial" w:hAnsi="Arial" w:cs="Arial"/>
          <w:b/>
          <w:bCs w:val="0"/>
          <w:sz w:val="22"/>
          <w:szCs w:val="22"/>
          <w:u w:val="single"/>
        </w:rPr>
      </w:pPr>
      <w:r>
        <w:rPr>
          <w:rFonts w:ascii="Arial" w:hAnsi="Arial" w:cs="Arial"/>
          <w:b/>
          <w:bCs w:val="0"/>
          <w:sz w:val="22"/>
          <w:szCs w:val="22"/>
          <w:u w:val="single"/>
        </w:rPr>
        <w:lastRenderedPageBreak/>
        <w:t>Drug Shortages/Supply Chain Issues</w:t>
      </w:r>
      <w:r w:rsidR="009677B8">
        <w:rPr>
          <w:rFonts w:ascii="Arial" w:hAnsi="Arial" w:cs="Arial"/>
          <w:b/>
          <w:bCs w:val="0"/>
          <w:sz w:val="22"/>
          <w:szCs w:val="22"/>
          <w:u w:val="single"/>
        </w:rPr>
        <w:t>/Pricing</w:t>
      </w:r>
    </w:p>
    <w:p w14:paraId="600DCF78" w14:textId="26559FBC" w:rsidR="009677B8" w:rsidRDefault="009677B8" w:rsidP="000F0E2A">
      <w:pPr>
        <w:spacing w:after="0" w:line="360" w:lineRule="auto"/>
        <w:rPr>
          <w:rFonts w:ascii="Arial" w:hAnsi="Arial" w:cs="Arial"/>
          <w:sz w:val="22"/>
          <w:szCs w:val="22"/>
        </w:rPr>
      </w:pPr>
      <w:r>
        <w:rPr>
          <w:rFonts w:ascii="Arial" w:hAnsi="Arial" w:cs="Arial"/>
          <w:sz w:val="22"/>
          <w:szCs w:val="22"/>
        </w:rPr>
        <w:t>Recently, the Tennessee TB Elimination Program along with other domestic TB programs have experienced issues with the TB drug supply chain that include:</w:t>
      </w:r>
    </w:p>
    <w:p w14:paraId="7D2A1B89" w14:textId="4E1C7747" w:rsidR="009677B8" w:rsidRDefault="009677B8" w:rsidP="009677B8">
      <w:pPr>
        <w:pStyle w:val="ListParagraph"/>
        <w:numPr>
          <w:ilvl w:val="0"/>
          <w:numId w:val="18"/>
        </w:numPr>
        <w:spacing w:after="0" w:line="360" w:lineRule="auto"/>
        <w:rPr>
          <w:rFonts w:ascii="Arial" w:hAnsi="Arial" w:cs="Arial"/>
          <w:sz w:val="22"/>
          <w:szCs w:val="22"/>
        </w:rPr>
      </w:pPr>
      <w:r>
        <w:rPr>
          <w:rFonts w:ascii="Arial" w:hAnsi="Arial" w:cs="Arial"/>
          <w:sz w:val="22"/>
          <w:szCs w:val="22"/>
        </w:rPr>
        <w:t>Rifamycins (nitrosamine impurities)</w:t>
      </w:r>
    </w:p>
    <w:p w14:paraId="4DD5007F" w14:textId="000A8A34" w:rsidR="003C4748" w:rsidRDefault="003C4748" w:rsidP="009677B8">
      <w:pPr>
        <w:pStyle w:val="ListParagraph"/>
        <w:numPr>
          <w:ilvl w:val="0"/>
          <w:numId w:val="18"/>
        </w:numPr>
        <w:spacing w:after="0" w:line="360" w:lineRule="auto"/>
        <w:rPr>
          <w:rFonts w:ascii="Arial" w:hAnsi="Arial" w:cs="Arial"/>
          <w:sz w:val="22"/>
          <w:szCs w:val="22"/>
        </w:rPr>
      </w:pPr>
      <w:r>
        <w:rPr>
          <w:rFonts w:ascii="Arial" w:hAnsi="Arial" w:cs="Arial"/>
          <w:sz w:val="22"/>
          <w:szCs w:val="22"/>
        </w:rPr>
        <w:t>Rifampin (supply chain issue/shortage)</w:t>
      </w:r>
    </w:p>
    <w:p w14:paraId="1A92900E" w14:textId="471B2513" w:rsidR="003C4748" w:rsidRDefault="003C4748" w:rsidP="009677B8">
      <w:pPr>
        <w:pStyle w:val="ListParagraph"/>
        <w:numPr>
          <w:ilvl w:val="0"/>
          <w:numId w:val="18"/>
        </w:numPr>
        <w:spacing w:after="0" w:line="360" w:lineRule="auto"/>
        <w:rPr>
          <w:rFonts w:ascii="Arial" w:hAnsi="Arial" w:cs="Arial"/>
          <w:sz w:val="22"/>
          <w:szCs w:val="22"/>
        </w:rPr>
      </w:pPr>
      <w:r>
        <w:rPr>
          <w:rFonts w:ascii="Arial" w:hAnsi="Arial" w:cs="Arial"/>
          <w:sz w:val="22"/>
          <w:szCs w:val="22"/>
        </w:rPr>
        <w:t>Rifapentine (supply chain issue/shortage)</w:t>
      </w:r>
    </w:p>
    <w:p w14:paraId="402BC7B3" w14:textId="5CABAAE4" w:rsidR="003C4748" w:rsidRDefault="003C4748" w:rsidP="009677B8">
      <w:pPr>
        <w:pStyle w:val="ListParagraph"/>
        <w:numPr>
          <w:ilvl w:val="0"/>
          <w:numId w:val="18"/>
        </w:numPr>
        <w:spacing w:after="0" w:line="360" w:lineRule="auto"/>
        <w:rPr>
          <w:rFonts w:ascii="Arial" w:hAnsi="Arial" w:cs="Arial"/>
          <w:sz w:val="22"/>
          <w:szCs w:val="22"/>
        </w:rPr>
      </w:pPr>
      <w:r>
        <w:rPr>
          <w:rFonts w:ascii="Arial" w:hAnsi="Arial" w:cs="Arial"/>
          <w:sz w:val="22"/>
          <w:szCs w:val="22"/>
        </w:rPr>
        <w:t>Isoniazid (supply chain issue/shortage and large price increase)</w:t>
      </w:r>
    </w:p>
    <w:p w14:paraId="3FAE8740" w14:textId="26357FBA" w:rsidR="003C4748" w:rsidRDefault="003C4748" w:rsidP="009677B8">
      <w:pPr>
        <w:pStyle w:val="ListParagraph"/>
        <w:numPr>
          <w:ilvl w:val="0"/>
          <w:numId w:val="18"/>
        </w:numPr>
        <w:spacing w:after="0" w:line="360" w:lineRule="auto"/>
        <w:rPr>
          <w:rFonts w:ascii="Arial" w:hAnsi="Arial" w:cs="Arial"/>
          <w:sz w:val="22"/>
          <w:szCs w:val="22"/>
        </w:rPr>
      </w:pPr>
      <w:r>
        <w:rPr>
          <w:rFonts w:ascii="Arial" w:hAnsi="Arial" w:cs="Arial"/>
          <w:sz w:val="22"/>
          <w:szCs w:val="22"/>
        </w:rPr>
        <w:t>Sirturo (procurement issues/delays)</w:t>
      </w:r>
    </w:p>
    <w:p w14:paraId="2F68962B" w14:textId="20056F9E" w:rsidR="003C4748" w:rsidRPr="003C4748" w:rsidRDefault="003C4748" w:rsidP="003C4748">
      <w:pPr>
        <w:spacing w:after="0" w:line="360" w:lineRule="auto"/>
        <w:rPr>
          <w:rFonts w:ascii="Arial" w:hAnsi="Arial" w:cs="Arial"/>
          <w:sz w:val="22"/>
          <w:szCs w:val="22"/>
        </w:rPr>
      </w:pPr>
      <w:r>
        <w:rPr>
          <w:rFonts w:ascii="Arial" w:hAnsi="Arial" w:cs="Arial"/>
          <w:sz w:val="22"/>
          <w:szCs w:val="22"/>
        </w:rPr>
        <w:t>These issues have resulted in prioritizing individuals for treatment with these drugs.  Issues with isoniazid (INH) and rifampin (RIF) have impacted both treatment for TB and TB infection.  I</w:t>
      </w:r>
      <w:r w:rsidR="00574A46">
        <w:rPr>
          <w:rFonts w:ascii="Arial" w:hAnsi="Arial" w:cs="Arial"/>
          <w:sz w:val="22"/>
          <w:szCs w:val="22"/>
        </w:rPr>
        <w:t xml:space="preserve">soniazid was prioritized for individuals with active TB disease which left rifampin as the only option for treatment for TB infection.  Supply issues with rifapentine impacted the use of the short course 12-week 3HP regimen for TB infection.  Currently, the Tennessee TB Elimination Program is creating a comprehensive drug shortage plan and exploring the option of a secondary distributor for TB medication.  </w:t>
      </w:r>
    </w:p>
    <w:p w14:paraId="2741014E" w14:textId="78F216FD" w:rsidR="000F0E2A" w:rsidRDefault="000F0E2A" w:rsidP="000F0E2A">
      <w:pPr>
        <w:spacing w:after="0" w:line="360" w:lineRule="auto"/>
        <w:rPr>
          <w:rFonts w:ascii="Arial" w:hAnsi="Arial" w:cs="Arial"/>
          <w:b/>
          <w:bCs w:val="0"/>
          <w:sz w:val="22"/>
          <w:szCs w:val="22"/>
          <w:u w:val="single"/>
        </w:rPr>
      </w:pPr>
      <w:r w:rsidRPr="00266592">
        <w:rPr>
          <w:rFonts w:ascii="Arial" w:hAnsi="Arial" w:cs="Arial"/>
          <w:b/>
          <w:bCs w:val="0"/>
          <w:sz w:val="22"/>
          <w:szCs w:val="22"/>
          <w:u w:val="single"/>
        </w:rPr>
        <w:t>Workforce Shortages</w:t>
      </w:r>
    </w:p>
    <w:p w14:paraId="57F8D1BC" w14:textId="556DB0B3" w:rsidR="00574A46" w:rsidRPr="00574A46" w:rsidRDefault="00574A46" w:rsidP="000F0E2A">
      <w:pPr>
        <w:spacing w:after="0" w:line="360" w:lineRule="auto"/>
        <w:rPr>
          <w:rFonts w:ascii="Arial" w:hAnsi="Arial" w:cs="Arial"/>
          <w:sz w:val="22"/>
          <w:szCs w:val="22"/>
        </w:rPr>
      </w:pPr>
      <w:r>
        <w:rPr>
          <w:rFonts w:ascii="Arial" w:hAnsi="Arial" w:cs="Arial"/>
          <w:sz w:val="22"/>
          <w:szCs w:val="22"/>
        </w:rPr>
        <w:t xml:space="preserve">The COVID-19 pandemic had a substantial impact on the public health workforce.  In particular, local and regional TB staff were tasked with serving as respiratory disease and isolation subject matter experts (SMEs) while maintaining continuity of care for individuals with suspected or confirmed TB disease and individuals with TB infection.  Due to staff shortages, certain TB activities such as outreach to high-risk populations have been paused to ensure that the highest level of care and case management is provided to individuals with active TB disease and TB infection.  </w:t>
      </w:r>
    </w:p>
    <w:p w14:paraId="7E186CDB" w14:textId="4D4501C3" w:rsidR="00851D96" w:rsidRDefault="00851D96" w:rsidP="00851D96">
      <w:pPr>
        <w:spacing w:after="0" w:line="360" w:lineRule="auto"/>
        <w:rPr>
          <w:rFonts w:ascii="Arial" w:hAnsi="Arial" w:cs="Arial"/>
          <w:b/>
          <w:bCs w:val="0"/>
          <w:sz w:val="44"/>
          <w:szCs w:val="44"/>
        </w:rPr>
      </w:pPr>
      <w:bookmarkStart w:id="5" w:name="_Hlk215470215"/>
      <w:r>
        <w:rPr>
          <w:rFonts w:ascii="Arial" w:hAnsi="Arial" w:cs="Arial"/>
          <w:b/>
          <w:bCs w:val="0"/>
          <w:sz w:val="44"/>
          <w:szCs w:val="44"/>
        </w:rPr>
        <w:t>Opportunities</w:t>
      </w:r>
    </w:p>
    <w:bookmarkEnd w:id="5"/>
    <w:p w14:paraId="11C43735" w14:textId="144E420C" w:rsidR="00851D96" w:rsidRDefault="00851D96" w:rsidP="00851D96">
      <w:pPr>
        <w:spacing w:after="0" w:line="360" w:lineRule="auto"/>
        <w:rPr>
          <w:rFonts w:ascii="Arial" w:hAnsi="Arial" w:cs="Arial"/>
          <w:sz w:val="22"/>
          <w:szCs w:val="22"/>
        </w:rPr>
      </w:pPr>
      <w:r>
        <w:rPr>
          <w:rFonts w:ascii="Arial" w:hAnsi="Arial" w:cs="Arial"/>
          <w:sz w:val="22"/>
          <w:szCs w:val="22"/>
        </w:rPr>
        <w:t>To encourage and accelerate the decline in the number of individuals diagnosed with active TB disease, the number of individuals diagnosed with TB infection (TBI), and to move toward TB elimination in Tennessee, the Tennessee TB Elimination Program is committed to:</w:t>
      </w:r>
    </w:p>
    <w:p w14:paraId="0FBB52C9" w14:textId="37D51E46" w:rsidR="00851D96" w:rsidRDefault="00BD18E8" w:rsidP="00851D96">
      <w:pPr>
        <w:pStyle w:val="ListParagraph"/>
        <w:numPr>
          <w:ilvl w:val="0"/>
          <w:numId w:val="19"/>
        </w:numPr>
        <w:spacing w:after="0" w:line="360" w:lineRule="auto"/>
        <w:rPr>
          <w:rFonts w:ascii="Arial" w:hAnsi="Arial" w:cs="Arial"/>
          <w:sz w:val="22"/>
          <w:szCs w:val="22"/>
        </w:rPr>
      </w:pPr>
      <w:r>
        <w:rPr>
          <w:rFonts w:ascii="Arial" w:hAnsi="Arial" w:cs="Arial"/>
          <w:sz w:val="22"/>
          <w:szCs w:val="22"/>
        </w:rPr>
        <w:t>Periodically assessing resources throughout the state dedicated to TB elimination and control activities.</w:t>
      </w:r>
    </w:p>
    <w:p w14:paraId="78FC117A" w14:textId="649FD583" w:rsidR="00BD18E8" w:rsidRDefault="00BD18E8" w:rsidP="00851D96">
      <w:pPr>
        <w:pStyle w:val="ListParagraph"/>
        <w:numPr>
          <w:ilvl w:val="0"/>
          <w:numId w:val="19"/>
        </w:numPr>
        <w:spacing w:after="0" w:line="360" w:lineRule="auto"/>
        <w:rPr>
          <w:rFonts w:ascii="Arial" w:hAnsi="Arial" w:cs="Arial"/>
          <w:sz w:val="22"/>
          <w:szCs w:val="22"/>
        </w:rPr>
      </w:pPr>
      <w:r>
        <w:rPr>
          <w:rFonts w:ascii="Arial" w:hAnsi="Arial" w:cs="Arial"/>
          <w:sz w:val="22"/>
          <w:szCs w:val="22"/>
        </w:rPr>
        <w:t>Exploring options to increase compliance with treatment for both active TB and TB infection (e.g., shorter course regimens</w:t>
      </w:r>
      <w:r w:rsidR="004204D3">
        <w:rPr>
          <w:rFonts w:ascii="Arial" w:hAnsi="Arial" w:cs="Arial"/>
          <w:sz w:val="22"/>
          <w:szCs w:val="22"/>
        </w:rPr>
        <w:t>, shorter isolation, etc.</w:t>
      </w:r>
      <w:r>
        <w:rPr>
          <w:rFonts w:ascii="Arial" w:hAnsi="Arial" w:cs="Arial"/>
          <w:sz w:val="22"/>
          <w:szCs w:val="22"/>
        </w:rPr>
        <w:t>).</w:t>
      </w:r>
    </w:p>
    <w:p w14:paraId="71AC56BD" w14:textId="5F0DA86B" w:rsidR="00BD18E8" w:rsidRDefault="00BD18E8" w:rsidP="00851D96">
      <w:pPr>
        <w:pStyle w:val="ListParagraph"/>
        <w:numPr>
          <w:ilvl w:val="0"/>
          <w:numId w:val="19"/>
        </w:numPr>
        <w:spacing w:after="0" w:line="360" w:lineRule="auto"/>
        <w:rPr>
          <w:rFonts w:ascii="Arial" w:hAnsi="Arial" w:cs="Arial"/>
          <w:sz w:val="22"/>
          <w:szCs w:val="22"/>
        </w:rPr>
      </w:pPr>
      <w:r>
        <w:rPr>
          <w:rFonts w:ascii="Arial" w:hAnsi="Arial" w:cs="Arial"/>
          <w:sz w:val="22"/>
          <w:szCs w:val="22"/>
        </w:rPr>
        <w:t>Exploring options for expanded molecular testing for drug resistance.</w:t>
      </w:r>
    </w:p>
    <w:p w14:paraId="4E7FC7F1" w14:textId="4C086E36" w:rsidR="00BD18E8" w:rsidRDefault="00BD18E8" w:rsidP="00851D96">
      <w:pPr>
        <w:pStyle w:val="ListParagraph"/>
        <w:numPr>
          <w:ilvl w:val="0"/>
          <w:numId w:val="19"/>
        </w:numPr>
        <w:spacing w:after="0" w:line="360" w:lineRule="auto"/>
        <w:rPr>
          <w:rFonts w:ascii="Arial" w:hAnsi="Arial" w:cs="Arial"/>
          <w:sz w:val="22"/>
          <w:szCs w:val="22"/>
        </w:rPr>
      </w:pPr>
      <w:r>
        <w:rPr>
          <w:rFonts w:ascii="Arial" w:hAnsi="Arial" w:cs="Arial"/>
          <w:sz w:val="22"/>
          <w:szCs w:val="22"/>
        </w:rPr>
        <w:lastRenderedPageBreak/>
        <w:t>Provide programmatic support to regional TB programs</w:t>
      </w:r>
      <w:r w:rsidR="004204D3">
        <w:rPr>
          <w:rFonts w:ascii="Arial" w:hAnsi="Arial" w:cs="Arial"/>
          <w:sz w:val="22"/>
          <w:szCs w:val="22"/>
        </w:rPr>
        <w:t xml:space="preserve"> (e.g., staffing, monetary, surveillance data, etc.).</w:t>
      </w:r>
    </w:p>
    <w:p w14:paraId="0C6D0A9F" w14:textId="53837790" w:rsidR="00BD18E8" w:rsidRDefault="004204D3" w:rsidP="00851D96">
      <w:pPr>
        <w:pStyle w:val="ListParagraph"/>
        <w:numPr>
          <w:ilvl w:val="0"/>
          <w:numId w:val="19"/>
        </w:numPr>
        <w:spacing w:after="0" w:line="360" w:lineRule="auto"/>
        <w:rPr>
          <w:rFonts w:ascii="Arial" w:hAnsi="Arial" w:cs="Arial"/>
          <w:sz w:val="22"/>
          <w:szCs w:val="22"/>
        </w:rPr>
      </w:pPr>
      <w:r>
        <w:rPr>
          <w:rFonts w:ascii="Arial" w:hAnsi="Arial" w:cs="Arial"/>
          <w:sz w:val="22"/>
          <w:szCs w:val="22"/>
        </w:rPr>
        <w:t>Exploring partnerships with non-public health providers who serve individuals at high risk for TB exposure or progression to active TB disease if exposed.</w:t>
      </w:r>
    </w:p>
    <w:p w14:paraId="209E3110" w14:textId="21FF2AE4" w:rsidR="004204D3" w:rsidRDefault="004204D3" w:rsidP="00851D96">
      <w:pPr>
        <w:pStyle w:val="ListParagraph"/>
        <w:numPr>
          <w:ilvl w:val="0"/>
          <w:numId w:val="19"/>
        </w:numPr>
        <w:spacing w:after="0" w:line="360" w:lineRule="auto"/>
        <w:rPr>
          <w:rFonts w:ascii="Arial" w:hAnsi="Arial" w:cs="Arial"/>
          <w:sz w:val="22"/>
          <w:szCs w:val="22"/>
        </w:rPr>
      </w:pPr>
      <w:r>
        <w:rPr>
          <w:rFonts w:ascii="Arial" w:hAnsi="Arial" w:cs="Arial"/>
          <w:sz w:val="22"/>
          <w:szCs w:val="22"/>
        </w:rPr>
        <w:t xml:space="preserve">Provide support for regional TB program outreach activities.  </w:t>
      </w:r>
    </w:p>
    <w:p w14:paraId="2510F807" w14:textId="035C1277" w:rsidR="004204D3" w:rsidRDefault="004204D3" w:rsidP="004204D3">
      <w:pPr>
        <w:spacing w:after="0" w:line="360" w:lineRule="auto"/>
        <w:rPr>
          <w:rFonts w:ascii="Arial" w:hAnsi="Arial" w:cs="Arial"/>
          <w:b/>
          <w:bCs w:val="0"/>
          <w:sz w:val="44"/>
          <w:szCs w:val="44"/>
        </w:rPr>
      </w:pPr>
      <w:r>
        <w:rPr>
          <w:rFonts w:ascii="Arial" w:hAnsi="Arial" w:cs="Arial"/>
          <w:b/>
          <w:bCs w:val="0"/>
          <w:sz w:val="44"/>
          <w:szCs w:val="44"/>
        </w:rPr>
        <w:t>Objectives and Program Targets</w:t>
      </w:r>
    </w:p>
    <w:p w14:paraId="2279D085" w14:textId="77777777" w:rsidR="0013216C" w:rsidRDefault="004204D3" w:rsidP="004204D3">
      <w:pPr>
        <w:spacing w:after="0" w:line="360" w:lineRule="auto"/>
        <w:rPr>
          <w:rFonts w:ascii="Arial" w:hAnsi="Arial" w:cs="Arial"/>
          <w:sz w:val="22"/>
          <w:szCs w:val="22"/>
        </w:rPr>
        <w:sectPr w:rsidR="0013216C" w:rsidSect="00726914">
          <w:footerReference w:type="default" r:id="rId28"/>
          <w:pgSz w:w="12240" w:h="15840"/>
          <w:pgMar w:top="1440" w:right="1440" w:bottom="1440" w:left="1440" w:header="720" w:footer="720" w:gutter="0"/>
          <w:cols w:space="720"/>
          <w:docGrid w:linePitch="360"/>
        </w:sectPr>
      </w:pPr>
      <w:r>
        <w:rPr>
          <w:rFonts w:ascii="Arial" w:hAnsi="Arial" w:cs="Arial"/>
          <w:b/>
          <w:bCs w:val="0"/>
          <w:sz w:val="22"/>
          <w:szCs w:val="22"/>
        </w:rPr>
        <w:t>Table 10</w:t>
      </w:r>
      <w:r>
        <w:rPr>
          <w:rFonts w:ascii="Arial" w:hAnsi="Arial" w:cs="Arial"/>
          <w:sz w:val="22"/>
          <w:szCs w:val="22"/>
        </w:rPr>
        <w:t xml:space="preserve"> outlines the objectives of the National TB Indicators Project (NTIP) and the 2030 program targets.</w:t>
      </w:r>
    </w:p>
    <w:p w14:paraId="11248A3E" w14:textId="7983007B" w:rsidR="004204D3" w:rsidRDefault="004204D3" w:rsidP="004204D3">
      <w:pPr>
        <w:spacing w:after="0" w:line="360" w:lineRule="auto"/>
        <w:rPr>
          <w:rFonts w:ascii="Arial" w:hAnsi="Arial" w:cs="Arial"/>
          <w:b/>
          <w:bCs w:val="0"/>
          <w:sz w:val="22"/>
          <w:szCs w:val="22"/>
        </w:rPr>
      </w:pPr>
      <w:r>
        <w:rPr>
          <w:rFonts w:ascii="Arial" w:hAnsi="Arial" w:cs="Arial"/>
          <w:b/>
          <w:bCs w:val="0"/>
          <w:sz w:val="22"/>
          <w:szCs w:val="22"/>
        </w:rPr>
        <w:lastRenderedPageBreak/>
        <w:t>Table 10.  National TB Indicators Project (NTIP) Objectives and Targets</w:t>
      </w:r>
    </w:p>
    <w:tbl>
      <w:tblPr>
        <w:tblStyle w:val="TableGrid"/>
        <w:tblW w:w="13135" w:type="dxa"/>
        <w:tblLook w:val="04A0" w:firstRow="1" w:lastRow="0" w:firstColumn="1" w:lastColumn="0" w:noHBand="0" w:noVBand="1"/>
      </w:tblPr>
      <w:tblGrid>
        <w:gridCol w:w="2965"/>
        <w:gridCol w:w="6840"/>
        <w:gridCol w:w="3330"/>
      </w:tblGrid>
      <w:tr w:rsidR="004204D3" w14:paraId="29646EFD" w14:textId="77777777" w:rsidTr="0013216C">
        <w:tc>
          <w:tcPr>
            <w:tcW w:w="9805" w:type="dxa"/>
            <w:gridSpan w:val="2"/>
            <w:shd w:val="clear" w:color="auto" w:fill="BFBFBF" w:themeFill="background1" w:themeFillShade="BF"/>
          </w:tcPr>
          <w:p w14:paraId="23E72B6B" w14:textId="7E0B0491" w:rsidR="004204D3" w:rsidRPr="004204D3" w:rsidRDefault="004204D3" w:rsidP="004204D3">
            <w:pPr>
              <w:spacing w:after="0" w:line="240" w:lineRule="auto"/>
              <w:jc w:val="center"/>
              <w:rPr>
                <w:rFonts w:ascii="Arial" w:hAnsi="Arial" w:cs="Arial"/>
                <w:b/>
                <w:bCs w:val="0"/>
                <w:sz w:val="22"/>
                <w:szCs w:val="22"/>
              </w:rPr>
            </w:pPr>
            <w:r>
              <w:rPr>
                <w:rFonts w:ascii="Arial" w:hAnsi="Arial" w:cs="Arial"/>
                <w:b/>
                <w:bCs w:val="0"/>
                <w:sz w:val="22"/>
                <w:szCs w:val="22"/>
              </w:rPr>
              <w:t>Objective</w:t>
            </w:r>
          </w:p>
        </w:tc>
        <w:tc>
          <w:tcPr>
            <w:tcW w:w="3330" w:type="dxa"/>
            <w:shd w:val="clear" w:color="auto" w:fill="BFBFBF" w:themeFill="background1" w:themeFillShade="BF"/>
          </w:tcPr>
          <w:p w14:paraId="76795FFD" w14:textId="734F7282" w:rsidR="004204D3" w:rsidRPr="004204D3" w:rsidRDefault="004204D3" w:rsidP="004204D3">
            <w:pPr>
              <w:spacing w:after="0" w:line="240" w:lineRule="auto"/>
              <w:jc w:val="center"/>
              <w:rPr>
                <w:rFonts w:ascii="Arial" w:hAnsi="Arial" w:cs="Arial"/>
                <w:b/>
                <w:bCs w:val="0"/>
                <w:sz w:val="22"/>
                <w:szCs w:val="22"/>
              </w:rPr>
            </w:pPr>
            <w:r>
              <w:rPr>
                <w:rFonts w:ascii="Arial" w:hAnsi="Arial" w:cs="Arial"/>
                <w:b/>
                <w:bCs w:val="0"/>
                <w:sz w:val="22"/>
                <w:szCs w:val="22"/>
              </w:rPr>
              <w:t>2030 Target</w:t>
            </w:r>
          </w:p>
        </w:tc>
      </w:tr>
      <w:tr w:rsidR="004204D3" w14:paraId="37BCDA3D" w14:textId="77777777" w:rsidTr="0013216C">
        <w:tc>
          <w:tcPr>
            <w:tcW w:w="13135" w:type="dxa"/>
            <w:gridSpan w:val="3"/>
            <w:shd w:val="clear" w:color="auto" w:fill="D9D9D9" w:themeFill="background1" w:themeFillShade="D9"/>
          </w:tcPr>
          <w:p w14:paraId="38BFF8E9" w14:textId="7F685DEA" w:rsidR="004204D3" w:rsidRPr="004204D3" w:rsidRDefault="004204D3" w:rsidP="004204D3">
            <w:pPr>
              <w:spacing w:after="0" w:line="240" w:lineRule="auto"/>
              <w:jc w:val="both"/>
              <w:rPr>
                <w:rFonts w:ascii="Arial" w:hAnsi="Arial" w:cs="Arial"/>
                <w:b/>
                <w:bCs w:val="0"/>
                <w:sz w:val="22"/>
                <w:szCs w:val="22"/>
              </w:rPr>
            </w:pPr>
            <w:r>
              <w:rPr>
                <w:rFonts w:ascii="Arial" w:hAnsi="Arial" w:cs="Arial"/>
                <w:b/>
                <w:bCs w:val="0"/>
                <w:sz w:val="22"/>
                <w:szCs w:val="22"/>
              </w:rPr>
              <w:t>Objectives for Reducing Annual TB Incidence</w:t>
            </w:r>
          </w:p>
        </w:tc>
      </w:tr>
      <w:tr w:rsidR="00D464AB" w14:paraId="206103F1" w14:textId="77777777" w:rsidTr="0013216C">
        <w:tc>
          <w:tcPr>
            <w:tcW w:w="2965" w:type="dxa"/>
            <w:vAlign w:val="center"/>
          </w:tcPr>
          <w:p w14:paraId="3F274655" w14:textId="0E32E50A" w:rsidR="00D464AB" w:rsidRDefault="00D464AB" w:rsidP="00D464AB">
            <w:pPr>
              <w:spacing w:after="0" w:line="240" w:lineRule="auto"/>
              <w:rPr>
                <w:rFonts w:ascii="Arial" w:hAnsi="Arial" w:cs="Arial"/>
                <w:sz w:val="22"/>
                <w:szCs w:val="22"/>
              </w:rPr>
            </w:pPr>
            <w:r>
              <w:rPr>
                <w:rFonts w:ascii="Arial" w:hAnsi="Arial" w:cs="Arial"/>
                <w:sz w:val="22"/>
                <w:szCs w:val="22"/>
              </w:rPr>
              <w:t>TB Incidence</w:t>
            </w:r>
          </w:p>
        </w:tc>
        <w:tc>
          <w:tcPr>
            <w:tcW w:w="6840" w:type="dxa"/>
            <w:vAlign w:val="center"/>
          </w:tcPr>
          <w:p w14:paraId="630D1699" w14:textId="7C3DF70C" w:rsidR="00D464AB" w:rsidRDefault="00D464AB" w:rsidP="00D464AB">
            <w:pPr>
              <w:spacing w:after="0" w:line="240" w:lineRule="auto"/>
              <w:rPr>
                <w:rFonts w:ascii="Arial" w:hAnsi="Arial" w:cs="Arial"/>
                <w:sz w:val="22"/>
                <w:szCs w:val="22"/>
              </w:rPr>
            </w:pPr>
            <w:r>
              <w:rPr>
                <w:rFonts w:ascii="Arial" w:hAnsi="Arial" w:cs="Arial"/>
                <w:sz w:val="22"/>
                <w:szCs w:val="22"/>
              </w:rPr>
              <w:t>Reduce the incidence of TB disease.</w:t>
            </w:r>
          </w:p>
        </w:tc>
        <w:tc>
          <w:tcPr>
            <w:tcW w:w="3330" w:type="dxa"/>
            <w:vAlign w:val="center"/>
          </w:tcPr>
          <w:p w14:paraId="0828CD84" w14:textId="6D8F984B" w:rsidR="00D464AB" w:rsidRDefault="00D464AB" w:rsidP="00D464AB">
            <w:pPr>
              <w:spacing w:after="0" w:line="240" w:lineRule="auto"/>
              <w:jc w:val="center"/>
              <w:rPr>
                <w:rFonts w:ascii="Arial" w:hAnsi="Arial" w:cs="Arial"/>
                <w:sz w:val="22"/>
                <w:szCs w:val="22"/>
              </w:rPr>
            </w:pPr>
            <w:r>
              <w:rPr>
                <w:rFonts w:ascii="Arial" w:hAnsi="Arial" w:cs="Arial"/>
                <w:sz w:val="22"/>
                <w:szCs w:val="22"/>
              </w:rPr>
              <w:t>1.48 case</w:t>
            </w:r>
            <w:r w:rsidR="0013216C">
              <w:rPr>
                <w:rFonts w:ascii="Arial" w:hAnsi="Arial" w:cs="Arial"/>
                <w:sz w:val="22"/>
                <w:szCs w:val="22"/>
              </w:rPr>
              <w:t>s</w:t>
            </w:r>
            <w:r>
              <w:rPr>
                <w:rFonts w:ascii="Arial" w:hAnsi="Arial" w:cs="Arial"/>
                <w:sz w:val="22"/>
                <w:szCs w:val="22"/>
              </w:rPr>
              <w:t xml:space="preserve"> per 100,000</w:t>
            </w:r>
          </w:p>
        </w:tc>
      </w:tr>
      <w:tr w:rsidR="0013216C" w14:paraId="6FEAAC4C" w14:textId="77777777" w:rsidTr="0013216C">
        <w:tc>
          <w:tcPr>
            <w:tcW w:w="2965" w:type="dxa"/>
            <w:vAlign w:val="center"/>
          </w:tcPr>
          <w:p w14:paraId="2E8BCF46" w14:textId="563F1DF1" w:rsidR="0013216C" w:rsidRDefault="0013216C" w:rsidP="00D464AB">
            <w:pPr>
              <w:spacing w:after="0" w:line="240" w:lineRule="auto"/>
              <w:rPr>
                <w:rFonts w:ascii="Arial" w:hAnsi="Arial" w:cs="Arial"/>
                <w:sz w:val="22"/>
                <w:szCs w:val="22"/>
              </w:rPr>
            </w:pPr>
            <w:r>
              <w:rPr>
                <w:rFonts w:ascii="Arial" w:hAnsi="Arial" w:cs="Arial"/>
                <w:sz w:val="22"/>
                <w:szCs w:val="22"/>
              </w:rPr>
              <w:t>U.S.-Born Persons</w:t>
            </w:r>
          </w:p>
        </w:tc>
        <w:tc>
          <w:tcPr>
            <w:tcW w:w="6840" w:type="dxa"/>
            <w:vAlign w:val="center"/>
          </w:tcPr>
          <w:p w14:paraId="449B8B78" w14:textId="43BDF903" w:rsidR="0013216C" w:rsidRDefault="0013216C" w:rsidP="00D464AB">
            <w:pPr>
              <w:spacing w:after="0" w:line="240" w:lineRule="auto"/>
              <w:rPr>
                <w:rFonts w:ascii="Arial" w:hAnsi="Arial" w:cs="Arial"/>
                <w:sz w:val="22"/>
                <w:szCs w:val="22"/>
              </w:rPr>
            </w:pPr>
            <w:r>
              <w:rPr>
                <w:rFonts w:ascii="Arial" w:hAnsi="Arial" w:cs="Arial"/>
                <w:sz w:val="22"/>
                <w:szCs w:val="22"/>
              </w:rPr>
              <w:t>Decrease the incidence of TB disease among U.S.-born persons.</w:t>
            </w:r>
          </w:p>
        </w:tc>
        <w:tc>
          <w:tcPr>
            <w:tcW w:w="3330" w:type="dxa"/>
            <w:vAlign w:val="center"/>
          </w:tcPr>
          <w:p w14:paraId="1E4248AC" w14:textId="5EC8317C" w:rsidR="0013216C" w:rsidRDefault="0013216C" w:rsidP="00D464AB">
            <w:pPr>
              <w:spacing w:after="0" w:line="240" w:lineRule="auto"/>
              <w:jc w:val="center"/>
              <w:rPr>
                <w:rFonts w:ascii="Arial" w:hAnsi="Arial" w:cs="Arial"/>
                <w:sz w:val="22"/>
                <w:szCs w:val="22"/>
              </w:rPr>
            </w:pPr>
            <w:r>
              <w:rPr>
                <w:rFonts w:ascii="Arial" w:hAnsi="Arial" w:cs="Arial"/>
                <w:sz w:val="22"/>
                <w:szCs w:val="22"/>
              </w:rPr>
              <w:t>0.37 cases per 100,000</w:t>
            </w:r>
          </w:p>
        </w:tc>
      </w:tr>
      <w:tr w:rsidR="0013216C" w14:paraId="3F41ACA2" w14:textId="77777777" w:rsidTr="0013216C">
        <w:tc>
          <w:tcPr>
            <w:tcW w:w="2965" w:type="dxa"/>
            <w:vAlign w:val="center"/>
          </w:tcPr>
          <w:p w14:paraId="7277F4AC" w14:textId="3421F856" w:rsidR="0013216C" w:rsidRDefault="0013216C" w:rsidP="00D464AB">
            <w:pPr>
              <w:spacing w:after="0" w:line="240" w:lineRule="auto"/>
              <w:rPr>
                <w:rFonts w:ascii="Arial" w:hAnsi="Arial" w:cs="Arial"/>
                <w:sz w:val="22"/>
                <w:szCs w:val="22"/>
              </w:rPr>
            </w:pPr>
            <w:r>
              <w:rPr>
                <w:rFonts w:ascii="Arial" w:hAnsi="Arial" w:cs="Arial"/>
                <w:sz w:val="22"/>
                <w:szCs w:val="22"/>
              </w:rPr>
              <w:t>Non-U.S.-Born Persons</w:t>
            </w:r>
          </w:p>
        </w:tc>
        <w:tc>
          <w:tcPr>
            <w:tcW w:w="6840" w:type="dxa"/>
            <w:vAlign w:val="center"/>
          </w:tcPr>
          <w:p w14:paraId="7EF26DAE" w14:textId="4B16F114" w:rsidR="0013216C" w:rsidRDefault="0013216C" w:rsidP="00D464AB">
            <w:pPr>
              <w:spacing w:after="0" w:line="240" w:lineRule="auto"/>
              <w:rPr>
                <w:rFonts w:ascii="Arial" w:hAnsi="Arial" w:cs="Arial"/>
                <w:sz w:val="22"/>
                <w:szCs w:val="22"/>
              </w:rPr>
            </w:pPr>
            <w:r>
              <w:rPr>
                <w:rFonts w:ascii="Arial" w:hAnsi="Arial" w:cs="Arial"/>
                <w:sz w:val="22"/>
                <w:szCs w:val="22"/>
              </w:rPr>
              <w:t>Decrease the incidence among non-U.S.-born persons.</w:t>
            </w:r>
          </w:p>
        </w:tc>
        <w:tc>
          <w:tcPr>
            <w:tcW w:w="3330" w:type="dxa"/>
            <w:vAlign w:val="center"/>
          </w:tcPr>
          <w:p w14:paraId="3566AE83" w14:textId="6154D322" w:rsidR="0013216C" w:rsidRDefault="0013216C" w:rsidP="00D464AB">
            <w:pPr>
              <w:spacing w:after="0" w:line="240" w:lineRule="auto"/>
              <w:jc w:val="center"/>
              <w:rPr>
                <w:rFonts w:ascii="Arial" w:hAnsi="Arial" w:cs="Arial"/>
                <w:sz w:val="22"/>
                <w:szCs w:val="22"/>
              </w:rPr>
            </w:pPr>
            <w:r>
              <w:rPr>
                <w:rFonts w:ascii="Arial" w:hAnsi="Arial" w:cs="Arial"/>
                <w:sz w:val="22"/>
                <w:szCs w:val="22"/>
              </w:rPr>
              <w:t>11.33 cases per 100,000</w:t>
            </w:r>
          </w:p>
        </w:tc>
      </w:tr>
      <w:tr w:rsidR="0013216C" w14:paraId="559D1ADA" w14:textId="77777777" w:rsidTr="0013216C">
        <w:tc>
          <w:tcPr>
            <w:tcW w:w="2965" w:type="dxa"/>
            <w:vAlign w:val="center"/>
          </w:tcPr>
          <w:p w14:paraId="56038263" w14:textId="0C4954B0" w:rsidR="0013216C" w:rsidRDefault="0013216C" w:rsidP="00D464AB">
            <w:pPr>
              <w:spacing w:after="0" w:line="240" w:lineRule="auto"/>
              <w:rPr>
                <w:rFonts w:ascii="Arial" w:hAnsi="Arial" w:cs="Arial"/>
                <w:sz w:val="22"/>
                <w:szCs w:val="22"/>
              </w:rPr>
            </w:pPr>
            <w:r>
              <w:rPr>
                <w:rFonts w:ascii="Arial" w:hAnsi="Arial" w:cs="Arial"/>
                <w:sz w:val="22"/>
                <w:szCs w:val="22"/>
              </w:rPr>
              <w:t>U.S.-Born Non-Hispanic Black or African American Persons</w:t>
            </w:r>
          </w:p>
        </w:tc>
        <w:tc>
          <w:tcPr>
            <w:tcW w:w="6840" w:type="dxa"/>
            <w:vAlign w:val="center"/>
          </w:tcPr>
          <w:p w14:paraId="5FADEA54" w14:textId="2F235B29" w:rsidR="0013216C" w:rsidRDefault="0013216C" w:rsidP="00D464AB">
            <w:pPr>
              <w:spacing w:after="0" w:line="240" w:lineRule="auto"/>
              <w:rPr>
                <w:rFonts w:ascii="Arial" w:hAnsi="Arial" w:cs="Arial"/>
                <w:sz w:val="22"/>
                <w:szCs w:val="22"/>
              </w:rPr>
            </w:pPr>
            <w:r>
              <w:rPr>
                <w:rFonts w:ascii="Arial" w:hAnsi="Arial" w:cs="Arial"/>
                <w:sz w:val="22"/>
                <w:szCs w:val="22"/>
              </w:rPr>
              <w:t>Decrease the incidence of TB disease among U.S.-born, non-Hispanic Black or African American Persons.</w:t>
            </w:r>
          </w:p>
        </w:tc>
        <w:tc>
          <w:tcPr>
            <w:tcW w:w="3330" w:type="dxa"/>
            <w:vAlign w:val="center"/>
          </w:tcPr>
          <w:p w14:paraId="2E03749B" w14:textId="70332B68" w:rsidR="0013216C" w:rsidRDefault="0013216C" w:rsidP="00D464AB">
            <w:pPr>
              <w:spacing w:after="0" w:line="240" w:lineRule="auto"/>
              <w:jc w:val="center"/>
              <w:rPr>
                <w:rFonts w:ascii="Arial" w:hAnsi="Arial" w:cs="Arial"/>
                <w:sz w:val="22"/>
                <w:szCs w:val="22"/>
              </w:rPr>
            </w:pPr>
            <w:r>
              <w:rPr>
                <w:rFonts w:ascii="Arial" w:hAnsi="Arial" w:cs="Arial"/>
                <w:sz w:val="22"/>
                <w:szCs w:val="22"/>
              </w:rPr>
              <w:t>0.95 cases per 100,000</w:t>
            </w:r>
          </w:p>
        </w:tc>
      </w:tr>
      <w:tr w:rsidR="0013216C" w14:paraId="3C7615ED" w14:textId="77777777" w:rsidTr="0013216C">
        <w:tc>
          <w:tcPr>
            <w:tcW w:w="2965" w:type="dxa"/>
            <w:vAlign w:val="center"/>
          </w:tcPr>
          <w:p w14:paraId="31173735" w14:textId="5CBFB4FB" w:rsidR="0013216C" w:rsidRDefault="0013216C" w:rsidP="00D464AB">
            <w:pPr>
              <w:spacing w:after="0" w:line="240" w:lineRule="auto"/>
              <w:rPr>
                <w:rFonts w:ascii="Arial" w:hAnsi="Arial" w:cs="Arial"/>
                <w:sz w:val="22"/>
                <w:szCs w:val="22"/>
              </w:rPr>
            </w:pPr>
            <w:r>
              <w:rPr>
                <w:rFonts w:ascii="Arial" w:hAnsi="Arial" w:cs="Arial"/>
                <w:sz w:val="22"/>
                <w:szCs w:val="22"/>
              </w:rPr>
              <w:t>Children Younger than 5 Years of Age</w:t>
            </w:r>
          </w:p>
        </w:tc>
        <w:tc>
          <w:tcPr>
            <w:tcW w:w="6840" w:type="dxa"/>
            <w:vAlign w:val="center"/>
          </w:tcPr>
          <w:p w14:paraId="62ADB2C2" w14:textId="53A22B54" w:rsidR="0013216C" w:rsidRDefault="0013216C" w:rsidP="00D464AB">
            <w:pPr>
              <w:spacing w:after="0" w:line="240" w:lineRule="auto"/>
              <w:rPr>
                <w:rFonts w:ascii="Arial" w:hAnsi="Arial" w:cs="Arial"/>
                <w:sz w:val="22"/>
                <w:szCs w:val="22"/>
              </w:rPr>
            </w:pPr>
            <w:r>
              <w:rPr>
                <w:rFonts w:ascii="Arial" w:hAnsi="Arial" w:cs="Arial"/>
                <w:sz w:val="22"/>
                <w:szCs w:val="22"/>
              </w:rPr>
              <w:t>Decrease the incidence of TB disease among children younger than 5 years of age.</w:t>
            </w:r>
          </w:p>
        </w:tc>
        <w:tc>
          <w:tcPr>
            <w:tcW w:w="3330" w:type="dxa"/>
            <w:vAlign w:val="center"/>
          </w:tcPr>
          <w:p w14:paraId="3CAFB9C2" w14:textId="2A7F8EC6" w:rsidR="0013216C" w:rsidRDefault="0013216C" w:rsidP="00D464AB">
            <w:pPr>
              <w:spacing w:after="0" w:line="240" w:lineRule="auto"/>
              <w:jc w:val="center"/>
              <w:rPr>
                <w:rFonts w:ascii="Arial" w:hAnsi="Arial" w:cs="Arial"/>
                <w:sz w:val="22"/>
                <w:szCs w:val="22"/>
              </w:rPr>
            </w:pPr>
            <w:r>
              <w:rPr>
                <w:rFonts w:ascii="Arial" w:hAnsi="Arial" w:cs="Arial"/>
                <w:sz w:val="22"/>
                <w:szCs w:val="22"/>
              </w:rPr>
              <w:t>0.35 cases per 100,000</w:t>
            </w:r>
          </w:p>
        </w:tc>
      </w:tr>
      <w:tr w:rsidR="0013216C" w14:paraId="7B15EC06" w14:textId="77777777" w:rsidTr="0013216C">
        <w:tc>
          <w:tcPr>
            <w:tcW w:w="13135" w:type="dxa"/>
            <w:gridSpan w:val="3"/>
            <w:shd w:val="clear" w:color="auto" w:fill="D9D9D9" w:themeFill="background1" w:themeFillShade="D9"/>
            <w:vAlign w:val="center"/>
          </w:tcPr>
          <w:p w14:paraId="4991D7F0" w14:textId="43E3D077" w:rsidR="0013216C" w:rsidRPr="0013216C" w:rsidRDefault="0013216C" w:rsidP="0013216C">
            <w:pPr>
              <w:spacing w:after="0" w:line="240" w:lineRule="auto"/>
              <w:rPr>
                <w:rFonts w:ascii="Arial" w:hAnsi="Arial" w:cs="Arial"/>
                <w:b/>
                <w:bCs w:val="0"/>
                <w:sz w:val="22"/>
                <w:szCs w:val="22"/>
              </w:rPr>
            </w:pPr>
            <w:r>
              <w:rPr>
                <w:rFonts w:ascii="Arial" w:hAnsi="Arial" w:cs="Arial"/>
                <w:b/>
                <w:bCs w:val="0"/>
                <w:sz w:val="22"/>
                <w:szCs w:val="22"/>
              </w:rPr>
              <w:t>Objectives on Case Management and Treatment</w:t>
            </w:r>
          </w:p>
        </w:tc>
      </w:tr>
      <w:tr w:rsidR="0013216C" w14:paraId="69DF38CA" w14:textId="77777777" w:rsidTr="0013216C">
        <w:tc>
          <w:tcPr>
            <w:tcW w:w="2965" w:type="dxa"/>
            <w:vAlign w:val="center"/>
          </w:tcPr>
          <w:p w14:paraId="781DA531" w14:textId="5264C75C" w:rsidR="0013216C" w:rsidRDefault="0013216C" w:rsidP="00D464AB">
            <w:pPr>
              <w:spacing w:after="0" w:line="240" w:lineRule="auto"/>
              <w:rPr>
                <w:rFonts w:ascii="Arial" w:hAnsi="Arial" w:cs="Arial"/>
                <w:sz w:val="22"/>
                <w:szCs w:val="22"/>
              </w:rPr>
            </w:pPr>
            <w:r>
              <w:rPr>
                <w:rFonts w:ascii="Arial" w:hAnsi="Arial" w:cs="Arial"/>
                <w:sz w:val="22"/>
                <w:szCs w:val="22"/>
              </w:rPr>
              <w:t>Known HIV Status</w:t>
            </w:r>
          </w:p>
        </w:tc>
        <w:tc>
          <w:tcPr>
            <w:tcW w:w="6840" w:type="dxa"/>
            <w:vAlign w:val="center"/>
          </w:tcPr>
          <w:p w14:paraId="24573BE5" w14:textId="33730B1D" w:rsidR="0013216C" w:rsidRDefault="0013216C" w:rsidP="00D464AB">
            <w:pPr>
              <w:spacing w:after="0" w:line="240" w:lineRule="auto"/>
              <w:rPr>
                <w:rFonts w:ascii="Arial" w:hAnsi="Arial" w:cs="Arial"/>
                <w:sz w:val="22"/>
                <w:szCs w:val="22"/>
              </w:rPr>
            </w:pPr>
            <w:r>
              <w:rPr>
                <w:rFonts w:ascii="Arial" w:hAnsi="Arial" w:cs="Arial"/>
                <w:sz w:val="22"/>
                <w:szCs w:val="22"/>
              </w:rPr>
              <w:t>Increase the proportion of TB patients with a positive or negative HIV test reported.</w:t>
            </w:r>
          </w:p>
        </w:tc>
        <w:tc>
          <w:tcPr>
            <w:tcW w:w="3330" w:type="dxa"/>
            <w:vAlign w:val="center"/>
          </w:tcPr>
          <w:p w14:paraId="41A173AB" w14:textId="198EEEF3" w:rsidR="0013216C" w:rsidRDefault="0013216C" w:rsidP="00D464AB">
            <w:pPr>
              <w:spacing w:after="0" w:line="240" w:lineRule="auto"/>
              <w:jc w:val="center"/>
              <w:rPr>
                <w:rFonts w:ascii="Arial" w:hAnsi="Arial" w:cs="Arial"/>
                <w:sz w:val="22"/>
                <w:szCs w:val="22"/>
              </w:rPr>
            </w:pPr>
            <w:r>
              <w:rPr>
                <w:rFonts w:ascii="Arial" w:hAnsi="Arial" w:cs="Arial"/>
                <w:sz w:val="22"/>
                <w:szCs w:val="22"/>
              </w:rPr>
              <w:t>96%</w:t>
            </w:r>
          </w:p>
        </w:tc>
      </w:tr>
      <w:tr w:rsidR="0013216C" w14:paraId="362C9EC0" w14:textId="77777777" w:rsidTr="0013216C">
        <w:tc>
          <w:tcPr>
            <w:tcW w:w="2965" w:type="dxa"/>
            <w:vAlign w:val="center"/>
          </w:tcPr>
          <w:p w14:paraId="39FF9E50" w14:textId="36296D9C" w:rsidR="0013216C" w:rsidRDefault="0013216C" w:rsidP="00D464AB">
            <w:pPr>
              <w:spacing w:after="0" w:line="240" w:lineRule="auto"/>
              <w:rPr>
                <w:rFonts w:ascii="Arial" w:hAnsi="Arial" w:cs="Arial"/>
                <w:sz w:val="22"/>
                <w:szCs w:val="22"/>
              </w:rPr>
            </w:pPr>
            <w:r>
              <w:rPr>
                <w:rFonts w:ascii="Arial" w:hAnsi="Arial" w:cs="Arial"/>
                <w:sz w:val="22"/>
                <w:szCs w:val="22"/>
              </w:rPr>
              <w:t>Treatment Initiation</w:t>
            </w:r>
          </w:p>
        </w:tc>
        <w:tc>
          <w:tcPr>
            <w:tcW w:w="6840" w:type="dxa"/>
            <w:vAlign w:val="center"/>
          </w:tcPr>
          <w:p w14:paraId="1E694419" w14:textId="07ECA160" w:rsidR="0013216C" w:rsidRDefault="0013216C" w:rsidP="00D464AB">
            <w:pPr>
              <w:spacing w:after="0" w:line="240" w:lineRule="auto"/>
              <w:rPr>
                <w:rFonts w:ascii="Arial" w:hAnsi="Arial" w:cs="Arial"/>
                <w:sz w:val="22"/>
                <w:szCs w:val="22"/>
              </w:rPr>
            </w:pPr>
            <w:r>
              <w:rPr>
                <w:rFonts w:ascii="Arial" w:hAnsi="Arial" w:cs="Arial"/>
                <w:sz w:val="22"/>
                <w:szCs w:val="22"/>
              </w:rPr>
              <w:t>For T</w:t>
            </w:r>
            <w:r w:rsidR="005B6DB7">
              <w:rPr>
                <w:rFonts w:ascii="Arial" w:hAnsi="Arial" w:cs="Arial"/>
                <w:sz w:val="22"/>
                <w:szCs w:val="22"/>
              </w:rPr>
              <w:t>B</w:t>
            </w:r>
            <w:r>
              <w:rPr>
                <w:rFonts w:ascii="Arial" w:hAnsi="Arial" w:cs="Arial"/>
                <w:sz w:val="22"/>
                <w:szCs w:val="22"/>
              </w:rPr>
              <w:t xml:space="preserve"> patients with positive acid-fast bacillus (AFB)</w:t>
            </w:r>
            <w:r w:rsidR="005B6DB7">
              <w:rPr>
                <w:rFonts w:ascii="Arial" w:hAnsi="Arial" w:cs="Arial"/>
                <w:sz w:val="22"/>
                <w:szCs w:val="22"/>
              </w:rPr>
              <w:t xml:space="preserve"> sputum-smear results, increase the proportion who initiated treatment within 7 days of specimen collection.</w:t>
            </w:r>
          </w:p>
        </w:tc>
        <w:tc>
          <w:tcPr>
            <w:tcW w:w="3330" w:type="dxa"/>
            <w:vAlign w:val="center"/>
          </w:tcPr>
          <w:p w14:paraId="47662F2D" w14:textId="58E647D1" w:rsidR="0013216C" w:rsidRDefault="005B6DB7" w:rsidP="00D464AB">
            <w:pPr>
              <w:spacing w:after="0" w:line="240" w:lineRule="auto"/>
              <w:jc w:val="center"/>
              <w:rPr>
                <w:rFonts w:ascii="Arial" w:hAnsi="Arial" w:cs="Arial"/>
                <w:sz w:val="22"/>
                <w:szCs w:val="22"/>
              </w:rPr>
            </w:pPr>
            <w:r>
              <w:rPr>
                <w:rFonts w:ascii="Arial" w:hAnsi="Arial" w:cs="Arial"/>
                <w:sz w:val="22"/>
                <w:szCs w:val="22"/>
              </w:rPr>
              <w:t>91%</w:t>
            </w:r>
          </w:p>
        </w:tc>
      </w:tr>
      <w:tr w:rsidR="005B6DB7" w14:paraId="041AC15D" w14:textId="77777777" w:rsidTr="0013216C">
        <w:tc>
          <w:tcPr>
            <w:tcW w:w="2965" w:type="dxa"/>
            <w:vAlign w:val="center"/>
          </w:tcPr>
          <w:p w14:paraId="680D0766" w14:textId="56F4FA2F" w:rsidR="005B6DB7" w:rsidRDefault="005B6DB7" w:rsidP="00D464AB">
            <w:pPr>
              <w:spacing w:after="0" w:line="240" w:lineRule="auto"/>
              <w:rPr>
                <w:rFonts w:ascii="Arial" w:hAnsi="Arial" w:cs="Arial"/>
                <w:sz w:val="22"/>
                <w:szCs w:val="22"/>
              </w:rPr>
            </w:pPr>
            <w:r>
              <w:rPr>
                <w:rFonts w:ascii="Arial" w:hAnsi="Arial" w:cs="Arial"/>
                <w:sz w:val="22"/>
                <w:szCs w:val="22"/>
              </w:rPr>
              <w:t>Recommended Initial Therapy</w:t>
            </w:r>
          </w:p>
        </w:tc>
        <w:tc>
          <w:tcPr>
            <w:tcW w:w="6840" w:type="dxa"/>
            <w:vAlign w:val="center"/>
          </w:tcPr>
          <w:p w14:paraId="56E1C618" w14:textId="2A243B44" w:rsidR="005B6DB7" w:rsidRDefault="005B6DB7" w:rsidP="00D464AB">
            <w:pPr>
              <w:spacing w:after="0" w:line="240" w:lineRule="auto"/>
              <w:rPr>
                <w:rFonts w:ascii="Arial" w:hAnsi="Arial" w:cs="Arial"/>
                <w:sz w:val="22"/>
                <w:szCs w:val="22"/>
              </w:rPr>
            </w:pPr>
            <w:r>
              <w:rPr>
                <w:rFonts w:ascii="Arial" w:hAnsi="Arial" w:cs="Arial"/>
                <w:sz w:val="22"/>
                <w:szCs w:val="22"/>
              </w:rPr>
              <w:t>For patients whose diagnosis is likely to be TB disease, increase the proportion who start on any recommended initial 4-drug regimen.</w:t>
            </w:r>
          </w:p>
        </w:tc>
        <w:tc>
          <w:tcPr>
            <w:tcW w:w="3330" w:type="dxa"/>
            <w:vAlign w:val="center"/>
          </w:tcPr>
          <w:p w14:paraId="2E797218" w14:textId="313D26CF" w:rsidR="005B6DB7" w:rsidRDefault="005B6DB7" w:rsidP="00D464AB">
            <w:pPr>
              <w:spacing w:after="0" w:line="240" w:lineRule="auto"/>
              <w:jc w:val="center"/>
              <w:rPr>
                <w:rFonts w:ascii="Arial" w:hAnsi="Arial" w:cs="Arial"/>
                <w:sz w:val="22"/>
                <w:szCs w:val="22"/>
              </w:rPr>
            </w:pPr>
            <w:r>
              <w:rPr>
                <w:rFonts w:ascii="Arial" w:hAnsi="Arial" w:cs="Arial"/>
                <w:sz w:val="22"/>
                <w:szCs w:val="22"/>
              </w:rPr>
              <w:t>96%</w:t>
            </w:r>
          </w:p>
        </w:tc>
      </w:tr>
      <w:tr w:rsidR="005B6DB7" w14:paraId="2528FEC7" w14:textId="77777777" w:rsidTr="0013216C">
        <w:tc>
          <w:tcPr>
            <w:tcW w:w="2965" w:type="dxa"/>
            <w:vAlign w:val="center"/>
          </w:tcPr>
          <w:p w14:paraId="34ED1885" w14:textId="53966172" w:rsidR="005B6DB7" w:rsidRDefault="00974A48" w:rsidP="00D464AB">
            <w:pPr>
              <w:spacing w:after="0" w:line="240" w:lineRule="auto"/>
              <w:rPr>
                <w:rFonts w:ascii="Arial" w:hAnsi="Arial" w:cs="Arial"/>
                <w:sz w:val="22"/>
                <w:szCs w:val="22"/>
              </w:rPr>
            </w:pPr>
            <w:r>
              <w:rPr>
                <w:rFonts w:ascii="Arial" w:hAnsi="Arial" w:cs="Arial"/>
                <w:sz w:val="22"/>
                <w:szCs w:val="22"/>
              </w:rPr>
              <w:t>Sputum Culture Result Reported</w:t>
            </w:r>
          </w:p>
        </w:tc>
        <w:tc>
          <w:tcPr>
            <w:tcW w:w="6840" w:type="dxa"/>
            <w:vAlign w:val="center"/>
          </w:tcPr>
          <w:p w14:paraId="06D278F7" w14:textId="0874E259" w:rsidR="005B6DB7" w:rsidRDefault="00974A48" w:rsidP="00D464AB">
            <w:pPr>
              <w:spacing w:after="0" w:line="240" w:lineRule="auto"/>
              <w:rPr>
                <w:rFonts w:ascii="Arial" w:hAnsi="Arial" w:cs="Arial"/>
                <w:sz w:val="22"/>
                <w:szCs w:val="22"/>
              </w:rPr>
            </w:pPr>
            <w:r>
              <w:rPr>
                <w:rFonts w:ascii="Arial" w:hAnsi="Arial" w:cs="Arial"/>
                <w:sz w:val="22"/>
                <w:szCs w:val="22"/>
              </w:rPr>
              <w:t>For TB patients aged 12 years or older with a pleural or respiratory site of disease, increase the proportion who have a sputum culture result reported.</w:t>
            </w:r>
          </w:p>
        </w:tc>
        <w:tc>
          <w:tcPr>
            <w:tcW w:w="3330" w:type="dxa"/>
            <w:vAlign w:val="center"/>
          </w:tcPr>
          <w:p w14:paraId="53775C9E" w14:textId="1869B597" w:rsidR="005B6DB7" w:rsidRDefault="00974A48" w:rsidP="00D464AB">
            <w:pPr>
              <w:spacing w:after="0" w:line="240" w:lineRule="auto"/>
              <w:jc w:val="center"/>
              <w:rPr>
                <w:rFonts w:ascii="Arial" w:hAnsi="Arial" w:cs="Arial"/>
                <w:sz w:val="22"/>
                <w:szCs w:val="22"/>
              </w:rPr>
            </w:pPr>
            <w:r>
              <w:rPr>
                <w:rFonts w:ascii="Arial" w:hAnsi="Arial" w:cs="Arial"/>
                <w:sz w:val="22"/>
                <w:szCs w:val="22"/>
              </w:rPr>
              <w:t>98%</w:t>
            </w:r>
          </w:p>
        </w:tc>
      </w:tr>
      <w:tr w:rsidR="00974A48" w14:paraId="72A473A4" w14:textId="77777777" w:rsidTr="0013216C">
        <w:tc>
          <w:tcPr>
            <w:tcW w:w="2965" w:type="dxa"/>
            <w:vAlign w:val="center"/>
          </w:tcPr>
          <w:p w14:paraId="0C8F462C" w14:textId="1FD692A0" w:rsidR="00974A48" w:rsidRDefault="00974A48" w:rsidP="00D464AB">
            <w:pPr>
              <w:spacing w:after="0" w:line="240" w:lineRule="auto"/>
              <w:rPr>
                <w:rFonts w:ascii="Arial" w:hAnsi="Arial" w:cs="Arial"/>
                <w:sz w:val="22"/>
                <w:szCs w:val="22"/>
              </w:rPr>
            </w:pPr>
            <w:r>
              <w:rPr>
                <w:rFonts w:ascii="Arial" w:hAnsi="Arial" w:cs="Arial"/>
                <w:sz w:val="22"/>
                <w:szCs w:val="22"/>
              </w:rPr>
              <w:t>Sputum Culture Conversion</w:t>
            </w:r>
          </w:p>
        </w:tc>
        <w:tc>
          <w:tcPr>
            <w:tcW w:w="6840" w:type="dxa"/>
            <w:vAlign w:val="center"/>
          </w:tcPr>
          <w:p w14:paraId="6F83BB7B" w14:textId="4533E985" w:rsidR="00974A48" w:rsidRDefault="00974A48" w:rsidP="00D464AB">
            <w:pPr>
              <w:spacing w:after="0" w:line="240" w:lineRule="auto"/>
              <w:rPr>
                <w:rFonts w:ascii="Arial" w:hAnsi="Arial" w:cs="Arial"/>
                <w:sz w:val="22"/>
                <w:szCs w:val="22"/>
              </w:rPr>
            </w:pPr>
            <w:r>
              <w:rPr>
                <w:rFonts w:ascii="Arial" w:hAnsi="Arial" w:cs="Arial"/>
                <w:sz w:val="22"/>
                <w:szCs w:val="22"/>
              </w:rPr>
              <w:t>For TB patients with positive sputum culture results, increase the proportion with a documented conversion to negative results within 60 days of treatment initiation.</w:t>
            </w:r>
          </w:p>
        </w:tc>
        <w:tc>
          <w:tcPr>
            <w:tcW w:w="3330" w:type="dxa"/>
            <w:vAlign w:val="center"/>
          </w:tcPr>
          <w:p w14:paraId="2BBC520C" w14:textId="25C25FA8" w:rsidR="00974A48" w:rsidRDefault="00974A48" w:rsidP="00D464AB">
            <w:pPr>
              <w:spacing w:after="0" w:line="240" w:lineRule="auto"/>
              <w:jc w:val="center"/>
              <w:rPr>
                <w:rFonts w:ascii="Arial" w:hAnsi="Arial" w:cs="Arial"/>
                <w:sz w:val="22"/>
                <w:szCs w:val="22"/>
              </w:rPr>
            </w:pPr>
            <w:r>
              <w:rPr>
                <w:rFonts w:ascii="Arial" w:hAnsi="Arial" w:cs="Arial"/>
                <w:sz w:val="22"/>
                <w:szCs w:val="22"/>
              </w:rPr>
              <w:t>80%</w:t>
            </w:r>
          </w:p>
        </w:tc>
      </w:tr>
      <w:tr w:rsidR="00974A48" w14:paraId="742FA981" w14:textId="77777777" w:rsidTr="0013216C">
        <w:tc>
          <w:tcPr>
            <w:tcW w:w="2965" w:type="dxa"/>
            <w:vAlign w:val="center"/>
          </w:tcPr>
          <w:p w14:paraId="00084BD1" w14:textId="0F534A8F" w:rsidR="00974A48" w:rsidRDefault="00974A48" w:rsidP="00D464AB">
            <w:pPr>
              <w:spacing w:after="0" w:line="240" w:lineRule="auto"/>
              <w:rPr>
                <w:rFonts w:ascii="Arial" w:hAnsi="Arial" w:cs="Arial"/>
                <w:sz w:val="22"/>
                <w:szCs w:val="22"/>
              </w:rPr>
            </w:pPr>
            <w:r>
              <w:rPr>
                <w:rFonts w:ascii="Arial" w:hAnsi="Arial" w:cs="Arial"/>
                <w:sz w:val="22"/>
                <w:szCs w:val="22"/>
              </w:rPr>
              <w:t>Completion of Treatment</w:t>
            </w:r>
          </w:p>
        </w:tc>
        <w:tc>
          <w:tcPr>
            <w:tcW w:w="6840" w:type="dxa"/>
            <w:vAlign w:val="center"/>
          </w:tcPr>
          <w:p w14:paraId="59514500" w14:textId="32DB813F" w:rsidR="00974A48" w:rsidRDefault="00974A48" w:rsidP="00D464AB">
            <w:pPr>
              <w:spacing w:after="0" w:line="240" w:lineRule="auto"/>
              <w:rPr>
                <w:rFonts w:ascii="Arial" w:hAnsi="Arial" w:cs="Arial"/>
                <w:sz w:val="22"/>
                <w:szCs w:val="22"/>
              </w:rPr>
            </w:pPr>
            <w:r>
              <w:rPr>
                <w:rFonts w:ascii="Arial" w:hAnsi="Arial" w:cs="Arial"/>
                <w:sz w:val="22"/>
                <w:szCs w:val="22"/>
              </w:rPr>
              <w:t>For patients with newly diagnosed TB disease for whom 12 months or less of treatment is indicated, increase the proportion who complete treatment within 12 months.</w:t>
            </w:r>
          </w:p>
        </w:tc>
        <w:tc>
          <w:tcPr>
            <w:tcW w:w="3330" w:type="dxa"/>
            <w:vAlign w:val="center"/>
          </w:tcPr>
          <w:p w14:paraId="1DD0F40F" w14:textId="545E4236" w:rsidR="00974A48" w:rsidRDefault="000806CA" w:rsidP="00D464AB">
            <w:pPr>
              <w:spacing w:after="0" w:line="240" w:lineRule="auto"/>
              <w:jc w:val="center"/>
              <w:rPr>
                <w:rFonts w:ascii="Arial" w:hAnsi="Arial" w:cs="Arial"/>
                <w:sz w:val="22"/>
                <w:szCs w:val="22"/>
              </w:rPr>
            </w:pPr>
            <w:r>
              <w:rPr>
                <w:rFonts w:ascii="Arial" w:hAnsi="Arial" w:cs="Arial"/>
                <w:sz w:val="22"/>
                <w:szCs w:val="22"/>
              </w:rPr>
              <w:t>92%</w:t>
            </w:r>
          </w:p>
        </w:tc>
      </w:tr>
      <w:tr w:rsidR="000806CA" w14:paraId="68D24BCD" w14:textId="77777777" w:rsidTr="000806CA">
        <w:tc>
          <w:tcPr>
            <w:tcW w:w="13135" w:type="dxa"/>
            <w:gridSpan w:val="3"/>
            <w:shd w:val="clear" w:color="auto" w:fill="D9D9D9" w:themeFill="background1" w:themeFillShade="D9"/>
            <w:vAlign w:val="center"/>
          </w:tcPr>
          <w:p w14:paraId="09D5C424" w14:textId="2BE98167" w:rsidR="000806CA" w:rsidRPr="000806CA" w:rsidRDefault="000806CA" w:rsidP="000806CA">
            <w:pPr>
              <w:spacing w:after="0" w:line="240" w:lineRule="auto"/>
              <w:rPr>
                <w:rFonts w:ascii="Arial" w:hAnsi="Arial" w:cs="Arial"/>
                <w:b/>
                <w:bCs w:val="0"/>
                <w:sz w:val="22"/>
                <w:szCs w:val="22"/>
              </w:rPr>
            </w:pPr>
            <w:r>
              <w:rPr>
                <w:rFonts w:ascii="Arial" w:hAnsi="Arial" w:cs="Arial"/>
                <w:b/>
                <w:bCs w:val="0"/>
                <w:sz w:val="22"/>
                <w:szCs w:val="22"/>
              </w:rPr>
              <w:t>Objectives for Laboratory Reporting</w:t>
            </w:r>
          </w:p>
        </w:tc>
      </w:tr>
      <w:tr w:rsidR="000806CA" w14:paraId="75CC263A" w14:textId="77777777" w:rsidTr="0013216C">
        <w:tc>
          <w:tcPr>
            <w:tcW w:w="2965" w:type="dxa"/>
            <w:vAlign w:val="center"/>
          </w:tcPr>
          <w:p w14:paraId="37498717" w14:textId="5BD32C38" w:rsidR="000806CA" w:rsidRDefault="000806CA" w:rsidP="00D464AB">
            <w:pPr>
              <w:spacing w:after="0" w:line="240" w:lineRule="auto"/>
              <w:rPr>
                <w:rFonts w:ascii="Arial" w:hAnsi="Arial" w:cs="Arial"/>
                <w:sz w:val="22"/>
                <w:szCs w:val="22"/>
              </w:rPr>
            </w:pPr>
            <w:r>
              <w:rPr>
                <w:rFonts w:ascii="Arial" w:hAnsi="Arial" w:cs="Arial"/>
                <w:sz w:val="22"/>
                <w:szCs w:val="22"/>
              </w:rPr>
              <w:t>Turnaround Time – Culture</w:t>
            </w:r>
          </w:p>
        </w:tc>
        <w:tc>
          <w:tcPr>
            <w:tcW w:w="6840" w:type="dxa"/>
            <w:vAlign w:val="center"/>
          </w:tcPr>
          <w:p w14:paraId="407ED662" w14:textId="77777777" w:rsidR="000806CA" w:rsidRDefault="000806CA" w:rsidP="00D464AB">
            <w:pPr>
              <w:spacing w:after="0" w:line="240" w:lineRule="auto"/>
              <w:rPr>
                <w:rFonts w:ascii="Arial" w:hAnsi="Arial" w:cs="Arial"/>
                <w:b/>
                <w:bCs w:val="0"/>
                <w:sz w:val="22"/>
                <w:szCs w:val="22"/>
              </w:rPr>
            </w:pPr>
            <w:r>
              <w:rPr>
                <w:rFonts w:ascii="Arial" w:hAnsi="Arial" w:cs="Arial"/>
                <w:sz w:val="22"/>
                <w:szCs w:val="22"/>
              </w:rPr>
              <w:t xml:space="preserve">For TB patients with cultures of respiratory specimens identified with </w:t>
            </w:r>
            <w:r>
              <w:rPr>
                <w:rFonts w:ascii="Arial" w:hAnsi="Arial" w:cs="Arial"/>
                <w:i/>
                <w:iCs/>
                <w:sz w:val="22"/>
                <w:szCs w:val="22"/>
              </w:rPr>
              <w:t>M. tuberculosis</w:t>
            </w:r>
            <w:r>
              <w:rPr>
                <w:rFonts w:ascii="Arial" w:hAnsi="Arial" w:cs="Arial"/>
                <w:sz w:val="22"/>
                <w:szCs w:val="22"/>
              </w:rPr>
              <w:t xml:space="preserve"> complex (MTBC), increase the proportion reported by the laboratory within 25 days from the date the specimen was collected.</w:t>
            </w:r>
          </w:p>
          <w:p w14:paraId="1AD03F25" w14:textId="39AE60C4" w:rsidR="000806CA" w:rsidRPr="000806CA" w:rsidRDefault="000806CA" w:rsidP="00D464AB">
            <w:pPr>
              <w:spacing w:after="0" w:line="240" w:lineRule="auto"/>
              <w:rPr>
                <w:rFonts w:ascii="Arial" w:hAnsi="Arial" w:cs="Arial"/>
                <w:i/>
                <w:iCs/>
                <w:sz w:val="22"/>
                <w:szCs w:val="22"/>
              </w:rPr>
            </w:pPr>
            <w:r>
              <w:rPr>
                <w:rFonts w:ascii="Arial" w:hAnsi="Arial" w:cs="Arial"/>
                <w:b/>
                <w:bCs w:val="0"/>
                <w:sz w:val="22"/>
                <w:szCs w:val="22"/>
              </w:rPr>
              <w:lastRenderedPageBreak/>
              <w:t>NOTE</w:t>
            </w:r>
            <w:r>
              <w:rPr>
                <w:rFonts w:ascii="Arial" w:hAnsi="Arial" w:cs="Arial"/>
                <w:sz w:val="22"/>
                <w:szCs w:val="22"/>
              </w:rPr>
              <w:t xml:space="preserve">: </w:t>
            </w:r>
            <w:r>
              <w:rPr>
                <w:rFonts w:ascii="Arial" w:hAnsi="Arial" w:cs="Arial"/>
                <w:i/>
                <w:iCs/>
                <w:sz w:val="22"/>
                <w:szCs w:val="22"/>
              </w:rPr>
              <w:t xml:space="preserve">25 days includes 21 days for culture to </w:t>
            </w:r>
            <w:r w:rsidR="002265BF">
              <w:rPr>
                <w:rFonts w:ascii="Arial" w:hAnsi="Arial" w:cs="Arial"/>
                <w:i/>
                <w:iCs/>
                <w:sz w:val="22"/>
                <w:szCs w:val="22"/>
              </w:rPr>
              <w:t>grow</w:t>
            </w:r>
            <w:r>
              <w:rPr>
                <w:rFonts w:ascii="Arial" w:hAnsi="Arial" w:cs="Arial"/>
                <w:i/>
                <w:iCs/>
                <w:sz w:val="22"/>
                <w:szCs w:val="22"/>
              </w:rPr>
              <w:t xml:space="preserve"> and 4 days for specimen collection and delivery to the lab.</w:t>
            </w:r>
          </w:p>
        </w:tc>
        <w:tc>
          <w:tcPr>
            <w:tcW w:w="3330" w:type="dxa"/>
            <w:vAlign w:val="center"/>
          </w:tcPr>
          <w:p w14:paraId="4213345A" w14:textId="11B5415F" w:rsidR="000806CA" w:rsidRDefault="000806CA" w:rsidP="00D464AB">
            <w:pPr>
              <w:spacing w:after="0" w:line="240" w:lineRule="auto"/>
              <w:jc w:val="center"/>
              <w:rPr>
                <w:rFonts w:ascii="Arial" w:hAnsi="Arial" w:cs="Arial"/>
                <w:sz w:val="22"/>
                <w:szCs w:val="22"/>
              </w:rPr>
            </w:pPr>
            <w:r>
              <w:rPr>
                <w:rFonts w:ascii="Arial" w:hAnsi="Arial" w:cs="Arial"/>
                <w:sz w:val="22"/>
                <w:szCs w:val="22"/>
              </w:rPr>
              <w:lastRenderedPageBreak/>
              <w:t>69%</w:t>
            </w:r>
          </w:p>
        </w:tc>
      </w:tr>
      <w:tr w:rsidR="000806CA" w14:paraId="120F7665" w14:textId="77777777" w:rsidTr="0013216C">
        <w:tc>
          <w:tcPr>
            <w:tcW w:w="2965" w:type="dxa"/>
            <w:vAlign w:val="center"/>
          </w:tcPr>
          <w:p w14:paraId="4F3FA470" w14:textId="069805F4" w:rsidR="000806CA" w:rsidRDefault="002265BF" w:rsidP="00D464AB">
            <w:pPr>
              <w:spacing w:after="0" w:line="240" w:lineRule="auto"/>
              <w:rPr>
                <w:rFonts w:ascii="Arial" w:hAnsi="Arial" w:cs="Arial"/>
                <w:sz w:val="22"/>
                <w:szCs w:val="22"/>
              </w:rPr>
            </w:pPr>
            <w:r>
              <w:rPr>
                <w:rFonts w:ascii="Arial" w:hAnsi="Arial" w:cs="Arial"/>
                <w:sz w:val="22"/>
                <w:szCs w:val="22"/>
              </w:rPr>
              <w:t>Turnaround Time – Nucleic Acid Amplification Test (NAAT)</w:t>
            </w:r>
          </w:p>
        </w:tc>
        <w:tc>
          <w:tcPr>
            <w:tcW w:w="6840" w:type="dxa"/>
            <w:vAlign w:val="center"/>
          </w:tcPr>
          <w:p w14:paraId="3579FC27" w14:textId="77777777" w:rsidR="000806CA" w:rsidRDefault="002265BF" w:rsidP="00D464AB">
            <w:pPr>
              <w:spacing w:after="0" w:line="240" w:lineRule="auto"/>
              <w:rPr>
                <w:rFonts w:ascii="Arial" w:hAnsi="Arial" w:cs="Arial"/>
                <w:sz w:val="22"/>
                <w:szCs w:val="22"/>
              </w:rPr>
            </w:pPr>
            <w:r>
              <w:rPr>
                <w:rFonts w:ascii="Arial" w:hAnsi="Arial" w:cs="Arial"/>
                <w:sz w:val="22"/>
                <w:szCs w:val="22"/>
              </w:rPr>
              <w:t>For TB patients with respiratory specimens positive for MTBC by nucleic acid amplification test (NAAT), increase the proportion reported by the laboratory within 6 days from the date the specimen was collected.</w:t>
            </w:r>
          </w:p>
          <w:p w14:paraId="57943E65" w14:textId="08F1E54E" w:rsidR="002265BF" w:rsidRPr="002265BF" w:rsidRDefault="002265BF" w:rsidP="00D464AB">
            <w:pPr>
              <w:spacing w:after="0" w:line="240" w:lineRule="auto"/>
              <w:rPr>
                <w:rFonts w:ascii="Arial" w:hAnsi="Arial" w:cs="Arial"/>
                <w:i/>
                <w:iCs/>
                <w:sz w:val="22"/>
                <w:szCs w:val="22"/>
              </w:rPr>
            </w:pPr>
            <w:r>
              <w:rPr>
                <w:rFonts w:ascii="Arial" w:hAnsi="Arial" w:cs="Arial"/>
                <w:b/>
                <w:bCs w:val="0"/>
                <w:sz w:val="22"/>
                <w:szCs w:val="22"/>
              </w:rPr>
              <w:t>NOTE</w:t>
            </w:r>
            <w:r>
              <w:rPr>
                <w:rFonts w:ascii="Arial" w:hAnsi="Arial" w:cs="Arial"/>
                <w:sz w:val="22"/>
                <w:szCs w:val="22"/>
              </w:rPr>
              <w:t xml:space="preserve">: </w:t>
            </w:r>
            <w:r>
              <w:rPr>
                <w:rFonts w:ascii="Arial" w:hAnsi="Arial" w:cs="Arial"/>
                <w:i/>
                <w:iCs/>
                <w:sz w:val="22"/>
                <w:szCs w:val="22"/>
              </w:rPr>
              <w:t>6 days includes 2 days for detection and 4 days for specimen collection and delivery to the lab.</w:t>
            </w:r>
          </w:p>
        </w:tc>
        <w:tc>
          <w:tcPr>
            <w:tcW w:w="3330" w:type="dxa"/>
            <w:vAlign w:val="center"/>
          </w:tcPr>
          <w:p w14:paraId="6D2A7D22" w14:textId="23CC1962" w:rsidR="000806CA" w:rsidRDefault="002265BF" w:rsidP="00D464AB">
            <w:pPr>
              <w:spacing w:after="0" w:line="240" w:lineRule="auto"/>
              <w:jc w:val="center"/>
              <w:rPr>
                <w:rFonts w:ascii="Arial" w:hAnsi="Arial" w:cs="Arial"/>
                <w:sz w:val="22"/>
                <w:szCs w:val="22"/>
              </w:rPr>
            </w:pPr>
            <w:r>
              <w:rPr>
                <w:rFonts w:ascii="Arial" w:hAnsi="Arial" w:cs="Arial"/>
                <w:sz w:val="22"/>
                <w:szCs w:val="22"/>
              </w:rPr>
              <w:t>95%</w:t>
            </w:r>
          </w:p>
        </w:tc>
      </w:tr>
      <w:tr w:rsidR="002265BF" w14:paraId="3816806A" w14:textId="77777777" w:rsidTr="0013216C">
        <w:tc>
          <w:tcPr>
            <w:tcW w:w="2965" w:type="dxa"/>
            <w:vAlign w:val="center"/>
          </w:tcPr>
          <w:p w14:paraId="50D1AB46" w14:textId="5F077A4F" w:rsidR="002265BF" w:rsidRDefault="002265BF" w:rsidP="00D464AB">
            <w:pPr>
              <w:spacing w:after="0" w:line="240" w:lineRule="auto"/>
              <w:rPr>
                <w:rFonts w:ascii="Arial" w:hAnsi="Arial" w:cs="Arial"/>
                <w:sz w:val="22"/>
                <w:szCs w:val="22"/>
              </w:rPr>
            </w:pPr>
            <w:r>
              <w:rPr>
                <w:rFonts w:ascii="Arial" w:hAnsi="Arial" w:cs="Arial"/>
                <w:sz w:val="22"/>
                <w:szCs w:val="22"/>
              </w:rPr>
              <w:t>Drug-Susceptibility Result</w:t>
            </w:r>
          </w:p>
        </w:tc>
        <w:tc>
          <w:tcPr>
            <w:tcW w:w="6840" w:type="dxa"/>
            <w:vAlign w:val="center"/>
          </w:tcPr>
          <w:p w14:paraId="16A480FC" w14:textId="263666B1" w:rsidR="002265BF" w:rsidRDefault="002265BF" w:rsidP="00D464AB">
            <w:pPr>
              <w:spacing w:after="0" w:line="240" w:lineRule="auto"/>
              <w:rPr>
                <w:rFonts w:ascii="Arial" w:hAnsi="Arial" w:cs="Arial"/>
                <w:sz w:val="22"/>
                <w:szCs w:val="22"/>
              </w:rPr>
            </w:pPr>
            <w:r>
              <w:rPr>
                <w:rFonts w:ascii="Arial" w:hAnsi="Arial" w:cs="Arial"/>
                <w:sz w:val="22"/>
                <w:szCs w:val="22"/>
              </w:rPr>
              <w:t>For TB patients with positive culture results, increase the proportion who have initial drug-susceptibility results reported.</w:t>
            </w:r>
          </w:p>
        </w:tc>
        <w:tc>
          <w:tcPr>
            <w:tcW w:w="3330" w:type="dxa"/>
            <w:vAlign w:val="center"/>
          </w:tcPr>
          <w:p w14:paraId="3FF5143F" w14:textId="1663E72A" w:rsidR="002265BF" w:rsidRDefault="002265BF" w:rsidP="00D464AB">
            <w:pPr>
              <w:spacing w:after="0" w:line="240" w:lineRule="auto"/>
              <w:jc w:val="center"/>
              <w:rPr>
                <w:rFonts w:ascii="Arial" w:hAnsi="Arial" w:cs="Arial"/>
                <w:sz w:val="22"/>
                <w:szCs w:val="22"/>
              </w:rPr>
            </w:pPr>
            <w:r>
              <w:rPr>
                <w:rFonts w:ascii="Arial" w:hAnsi="Arial" w:cs="Arial"/>
                <w:sz w:val="22"/>
                <w:szCs w:val="22"/>
              </w:rPr>
              <w:t>100%</w:t>
            </w:r>
          </w:p>
        </w:tc>
      </w:tr>
      <w:tr w:rsidR="002265BF" w14:paraId="1286F971" w14:textId="77777777" w:rsidTr="0013216C">
        <w:tc>
          <w:tcPr>
            <w:tcW w:w="2965" w:type="dxa"/>
            <w:vAlign w:val="center"/>
          </w:tcPr>
          <w:p w14:paraId="157F5854" w14:textId="456E8A2E" w:rsidR="002265BF" w:rsidRDefault="002265BF" w:rsidP="00D464AB">
            <w:pPr>
              <w:spacing w:after="0" w:line="240" w:lineRule="auto"/>
              <w:rPr>
                <w:rFonts w:ascii="Arial" w:hAnsi="Arial" w:cs="Arial"/>
                <w:sz w:val="22"/>
                <w:szCs w:val="22"/>
              </w:rPr>
            </w:pPr>
            <w:r>
              <w:rPr>
                <w:rFonts w:ascii="Arial" w:hAnsi="Arial" w:cs="Arial"/>
                <w:sz w:val="22"/>
                <w:szCs w:val="22"/>
              </w:rPr>
              <w:t>Universal Genotyping</w:t>
            </w:r>
          </w:p>
        </w:tc>
        <w:tc>
          <w:tcPr>
            <w:tcW w:w="6840" w:type="dxa"/>
            <w:vAlign w:val="center"/>
          </w:tcPr>
          <w:p w14:paraId="516C39AC" w14:textId="799C8DCD" w:rsidR="002265BF" w:rsidRDefault="002265BF" w:rsidP="00D464AB">
            <w:pPr>
              <w:spacing w:after="0" w:line="240" w:lineRule="auto"/>
              <w:rPr>
                <w:rFonts w:ascii="Arial" w:hAnsi="Arial" w:cs="Arial"/>
                <w:sz w:val="22"/>
                <w:szCs w:val="22"/>
              </w:rPr>
            </w:pPr>
            <w:r>
              <w:rPr>
                <w:rFonts w:ascii="Arial" w:hAnsi="Arial" w:cs="Arial"/>
                <w:sz w:val="22"/>
                <w:szCs w:val="22"/>
              </w:rPr>
              <w:t>For TB patients with a positive culture result, increase the proportion who have a MTBC genotyping result reported.</w:t>
            </w:r>
          </w:p>
        </w:tc>
        <w:tc>
          <w:tcPr>
            <w:tcW w:w="3330" w:type="dxa"/>
            <w:vAlign w:val="center"/>
          </w:tcPr>
          <w:p w14:paraId="3FED6D4D" w14:textId="45A8F44B" w:rsidR="002265BF" w:rsidRDefault="002265BF" w:rsidP="00D464AB">
            <w:pPr>
              <w:spacing w:after="0" w:line="240" w:lineRule="auto"/>
              <w:jc w:val="center"/>
              <w:rPr>
                <w:rFonts w:ascii="Arial" w:hAnsi="Arial" w:cs="Arial"/>
                <w:sz w:val="22"/>
                <w:szCs w:val="22"/>
              </w:rPr>
            </w:pPr>
            <w:r>
              <w:rPr>
                <w:rFonts w:ascii="Arial" w:hAnsi="Arial" w:cs="Arial"/>
                <w:sz w:val="22"/>
                <w:szCs w:val="22"/>
              </w:rPr>
              <w:t>100%</w:t>
            </w:r>
          </w:p>
        </w:tc>
      </w:tr>
      <w:tr w:rsidR="002265BF" w14:paraId="18040A9F" w14:textId="77777777" w:rsidTr="002265BF">
        <w:tc>
          <w:tcPr>
            <w:tcW w:w="13135" w:type="dxa"/>
            <w:gridSpan w:val="3"/>
            <w:shd w:val="clear" w:color="auto" w:fill="D9D9D9" w:themeFill="background1" w:themeFillShade="D9"/>
            <w:vAlign w:val="center"/>
          </w:tcPr>
          <w:p w14:paraId="412087BC" w14:textId="7FCB9AF0" w:rsidR="002265BF" w:rsidRPr="002265BF" w:rsidRDefault="002265BF" w:rsidP="002265BF">
            <w:pPr>
              <w:spacing w:after="0" w:line="240" w:lineRule="auto"/>
              <w:rPr>
                <w:rFonts w:ascii="Arial" w:hAnsi="Arial" w:cs="Arial"/>
                <w:b/>
                <w:bCs w:val="0"/>
                <w:sz w:val="22"/>
                <w:szCs w:val="22"/>
              </w:rPr>
            </w:pPr>
            <w:r>
              <w:rPr>
                <w:rFonts w:ascii="Arial" w:hAnsi="Arial" w:cs="Arial"/>
                <w:b/>
                <w:bCs w:val="0"/>
                <w:sz w:val="22"/>
                <w:szCs w:val="22"/>
              </w:rPr>
              <w:t>Objectives on Contact Investigation</w:t>
            </w:r>
          </w:p>
        </w:tc>
      </w:tr>
      <w:tr w:rsidR="002265BF" w14:paraId="4AFD4CB4" w14:textId="77777777" w:rsidTr="0013216C">
        <w:tc>
          <w:tcPr>
            <w:tcW w:w="2965" w:type="dxa"/>
            <w:vAlign w:val="center"/>
          </w:tcPr>
          <w:p w14:paraId="1BC7EFEA" w14:textId="6E03D93A" w:rsidR="002265BF" w:rsidRDefault="002265BF" w:rsidP="00D464AB">
            <w:pPr>
              <w:spacing w:after="0" w:line="240" w:lineRule="auto"/>
              <w:rPr>
                <w:rFonts w:ascii="Arial" w:hAnsi="Arial" w:cs="Arial"/>
                <w:sz w:val="22"/>
                <w:szCs w:val="22"/>
              </w:rPr>
            </w:pPr>
            <w:r>
              <w:rPr>
                <w:rFonts w:ascii="Arial" w:hAnsi="Arial" w:cs="Arial"/>
                <w:sz w:val="22"/>
                <w:szCs w:val="22"/>
              </w:rPr>
              <w:t>Contact Elicitation</w:t>
            </w:r>
          </w:p>
        </w:tc>
        <w:tc>
          <w:tcPr>
            <w:tcW w:w="6840" w:type="dxa"/>
            <w:vAlign w:val="center"/>
          </w:tcPr>
          <w:p w14:paraId="604B9D54" w14:textId="0F0A6BDC" w:rsidR="002265BF" w:rsidRDefault="002265BF" w:rsidP="00D464AB">
            <w:pPr>
              <w:spacing w:after="0" w:line="240" w:lineRule="auto"/>
              <w:rPr>
                <w:rFonts w:ascii="Arial" w:hAnsi="Arial" w:cs="Arial"/>
                <w:sz w:val="22"/>
                <w:szCs w:val="22"/>
              </w:rPr>
            </w:pPr>
            <w:r>
              <w:rPr>
                <w:rFonts w:ascii="Arial" w:hAnsi="Arial" w:cs="Arial"/>
                <w:sz w:val="22"/>
                <w:szCs w:val="22"/>
              </w:rPr>
              <w:t xml:space="preserve">For TB patients with positive </w:t>
            </w:r>
            <w:r w:rsidR="001E72BE">
              <w:rPr>
                <w:rFonts w:ascii="Arial" w:hAnsi="Arial" w:cs="Arial"/>
                <w:sz w:val="22"/>
                <w:szCs w:val="22"/>
              </w:rPr>
              <w:t>AFB smear</w:t>
            </w:r>
            <w:r w:rsidR="00E461A8">
              <w:rPr>
                <w:rFonts w:ascii="Arial" w:hAnsi="Arial" w:cs="Arial"/>
                <w:sz w:val="22"/>
                <w:szCs w:val="22"/>
              </w:rPr>
              <w:t xml:space="preserve"> </w:t>
            </w:r>
            <w:r w:rsidR="001E72BE">
              <w:rPr>
                <w:rFonts w:ascii="Arial" w:hAnsi="Arial" w:cs="Arial"/>
                <w:sz w:val="22"/>
                <w:szCs w:val="22"/>
              </w:rPr>
              <w:t>results, increase the proportion who have contacts elicited.</w:t>
            </w:r>
          </w:p>
        </w:tc>
        <w:tc>
          <w:tcPr>
            <w:tcW w:w="3330" w:type="dxa"/>
            <w:vAlign w:val="center"/>
          </w:tcPr>
          <w:p w14:paraId="4FDF77A1" w14:textId="3C413DDE" w:rsidR="002265BF" w:rsidRDefault="001E72BE" w:rsidP="00D464AB">
            <w:pPr>
              <w:spacing w:after="0" w:line="240" w:lineRule="auto"/>
              <w:jc w:val="center"/>
              <w:rPr>
                <w:rFonts w:ascii="Arial" w:hAnsi="Arial" w:cs="Arial"/>
                <w:sz w:val="22"/>
                <w:szCs w:val="22"/>
              </w:rPr>
            </w:pPr>
            <w:r>
              <w:rPr>
                <w:rFonts w:ascii="Arial" w:hAnsi="Arial" w:cs="Arial"/>
                <w:sz w:val="22"/>
                <w:szCs w:val="22"/>
              </w:rPr>
              <w:t>100%</w:t>
            </w:r>
          </w:p>
        </w:tc>
      </w:tr>
      <w:tr w:rsidR="002265BF" w14:paraId="473277E1" w14:textId="77777777" w:rsidTr="0013216C">
        <w:tc>
          <w:tcPr>
            <w:tcW w:w="2965" w:type="dxa"/>
            <w:vAlign w:val="center"/>
          </w:tcPr>
          <w:p w14:paraId="020AFF5A" w14:textId="4CD696C6" w:rsidR="002265BF" w:rsidRDefault="001E72BE" w:rsidP="00D464AB">
            <w:pPr>
              <w:spacing w:after="0" w:line="240" w:lineRule="auto"/>
              <w:rPr>
                <w:rFonts w:ascii="Arial" w:hAnsi="Arial" w:cs="Arial"/>
                <w:sz w:val="22"/>
                <w:szCs w:val="22"/>
              </w:rPr>
            </w:pPr>
            <w:r>
              <w:rPr>
                <w:rFonts w:ascii="Arial" w:hAnsi="Arial" w:cs="Arial"/>
                <w:sz w:val="22"/>
                <w:szCs w:val="22"/>
              </w:rPr>
              <w:t>Examination</w:t>
            </w:r>
          </w:p>
        </w:tc>
        <w:tc>
          <w:tcPr>
            <w:tcW w:w="6840" w:type="dxa"/>
            <w:vAlign w:val="center"/>
          </w:tcPr>
          <w:p w14:paraId="7AF2D856" w14:textId="3BA805DC" w:rsidR="002265BF" w:rsidRDefault="001E72BE" w:rsidP="00D464AB">
            <w:pPr>
              <w:spacing w:after="0" w:line="240" w:lineRule="auto"/>
              <w:rPr>
                <w:rFonts w:ascii="Arial" w:hAnsi="Arial" w:cs="Arial"/>
                <w:sz w:val="22"/>
                <w:szCs w:val="22"/>
              </w:rPr>
            </w:pPr>
            <w:r>
              <w:rPr>
                <w:rFonts w:ascii="Arial" w:hAnsi="Arial" w:cs="Arial"/>
                <w:sz w:val="22"/>
                <w:szCs w:val="22"/>
              </w:rPr>
              <w:t>For contacts to sputum AFB smear-positive TB cases, increase the proportion who are examined for infection and disease.</w:t>
            </w:r>
          </w:p>
        </w:tc>
        <w:tc>
          <w:tcPr>
            <w:tcW w:w="3330" w:type="dxa"/>
            <w:vAlign w:val="center"/>
          </w:tcPr>
          <w:p w14:paraId="516267BC" w14:textId="61C1A8A4" w:rsidR="002265BF" w:rsidRDefault="001E72BE" w:rsidP="00D464AB">
            <w:pPr>
              <w:spacing w:after="0" w:line="240" w:lineRule="auto"/>
              <w:jc w:val="center"/>
              <w:rPr>
                <w:rFonts w:ascii="Arial" w:hAnsi="Arial" w:cs="Arial"/>
                <w:sz w:val="22"/>
                <w:szCs w:val="22"/>
              </w:rPr>
            </w:pPr>
            <w:r>
              <w:rPr>
                <w:rFonts w:ascii="Arial" w:hAnsi="Arial" w:cs="Arial"/>
                <w:sz w:val="22"/>
                <w:szCs w:val="22"/>
              </w:rPr>
              <w:t>90%</w:t>
            </w:r>
          </w:p>
        </w:tc>
      </w:tr>
      <w:tr w:rsidR="00AF3AB4" w14:paraId="25999530" w14:textId="77777777" w:rsidTr="0013216C">
        <w:tc>
          <w:tcPr>
            <w:tcW w:w="2965" w:type="dxa"/>
            <w:vAlign w:val="center"/>
          </w:tcPr>
          <w:p w14:paraId="48B97F7E" w14:textId="75E10B66" w:rsidR="00AF3AB4" w:rsidRDefault="00E461A8" w:rsidP="00D464AB">
            <w:pPr>
              <w:spacing w:after="0" w:line="240" w:lineRule="auto"/>
              <w:rPr>
                <w:rFonts w:ascii="Arial" w:hAnsi="Arial" w:cs="Arial"/>
                <w:sz w:val="22"/>
                <w:szCs w:val="22"/>
              </w:rPr>
            </w:pPr>
            <w:r>
              <w:rPr>
                <w:rFonts w:ascii="Arial" w:hAnsi="Arial" w:cs="Arial"/>
                <w:sz w:val="22"/>
                <w:szCs w:val="22"/>
              </w:rPr>
              <w:t>Treatment Initiation</w:t>
            </w:r>
          </w:p>
        </w:tc>
        <w:tc>
          <w:tcPr>
            <w:tcW w:w="6840" w:type="dxa"/>
            <w:vAlign w:val="center"/>
          </w:tcPr>
          <w:p w14:paraId="0F5CF325" w14:textId="42FC183D" w:rsidR="00AF3AB4" w:rsidRDefault="00E461A8" w:rsidP="00D464AB">
            <w:pPr>
              <w:spacing w:after="0" w:line="240" w:lineRule="auto"/>
              <w:rPr>
                <w:rFonts w:ascii="Arial" w:hAnsi="Arial" w:cs="Arial"/>
                <w:sz w:val="22"/>
                <w:szCs w:val="22"/>
              </w:rPr>
            </w:pPr>
            <w:r>
              <w:rPr>
                <w:rFonts w:ascii="Arial" w:hAnsi="Arial" w:cs="Arial"/>
                <w:sz w:val="22"/>
                <w:szCs w:val="22"/>
              </w:rPr>
              <w:t>For contacts to sputum AFB smear-positive TB cases diagnosed with latent TB infection, increase the proportion who start treatment.</w:t>
            </w:r>
          </w:p>
        </w:tc>
        <w:tc>
          <w:tcPr>
            <w:tcW w:w="3330" w:type="dxa"/>
            <w:vAlign w:val="center"/>
          </w:tcPr>
          <w:p w14:paraId="7BE89B45" w14:textId="4C881DD5" w:rsidR="00AF3AB4" w:rsidRDefault="00E461A8" w:rsidP="00D464AB">
            <w:pPr>
              <w:spacing w:after="0" w:line="240" w:lineRule="auto"/>
              <w:jc w:val="center"/>
              <w:rPr>
                <w:rFonts w:ascii="Arial" w:hAnsi="Arial" w:cs="Arial"/>
                <w:sz w:val="22"/>
                <w:szCs w:val="22"/>
              </w:rPr>
            </w:pPr>
            <w:r>
              <w:rPr>
                <w:rFonts w:ascii="Arial" w:hAnsi="Arial" w:cs="Arial"/>
                <w:sz w:val="22"/>
                <w:szCs w:val="22"/>
              </w:rPr>
              <w:t>92%</w:t>
            </w:r>
          </w:p>
        </w:tc>
      </w:tr>
      <w:tr w:rsidR="00E461A8" w14:paraId="3F354CF8" w14:textId="77777777" w:rsidTr="0013216C">
        <w:tc>
          <w:tcPr>
            <w:tcW w:w="2965" w:type="dxa"/>
            <w:vAlign w:val="center"/>
          </w:tcPr>
          <w:p w14:paraId="6B28A67E" w14:textId="5E0BD071" w:rsidR="00E461A8" w:rsidRDefault="00E461A8" w:rsidP="00D464AB">
            <w:pPr>
              <w:spacing w:after="0" w:line="240" w:lineRule="auto"/>
              <w:rPr>
                <w:rFonts w:ascii="Arial" w:hAnsi="Arial" w:cs="Arial"/>
                <w:sz w:val="22"/>
                <w:szCs w:val="22"/>
              </w:rPr>
            </w:pPr>
            <w:r>
              <w:rPr>
                <w:rFonts w:ascii="Arial" w:hAnsi="Arial" w:cs="Arial"/>
                <w:sz w:val="22"/>
                <w:szCs w:val="22"/>
              </w:rPr>
              <w:t>Treatment Completion</w:t>
            </w:r>
          </w:p>
        </w:tc>
        <w:tc>
          <w:tcPr>
            <w:tcW w:w="6840" w:type="dxa"/>
            <w:vAlign w:val="center"/>
          </w:tcPr>
          <w:p w14:paraId="1188287C" w14:textId="446EE321" w:rsidR="00E461A8" w:rsidRDefault="00E461A8" w:rsidP="00D464AB">
            <w:pPr>
              <w:spacing w:after="0" w:line="240" w:lineRule="auto"/>
              <w:rPr>
                <w:rFonts w:ascii="Arial" w:hAnsi="Arial" w:cs="Arial"/>
                <w:sz w:val="22"/>
                <w:szCs w:val="22"/>
              </w:rPr>
            </w:pPr>
            <w:r>
              <w:rPr>
                <w:rFonts w:ascii="Arial" w:hAnsi="Arial" w:cs="Arial"/>
                <w:sz w:val="22"/>
                <w:szCs w:val="22"/>
              </w:rPr>
              <w:t>For contacts to sputum AFB smear-positive TB cases who have started treatment for latent TB infection, increase the proportion who complete treatment.</w:t>
            </w:r>
          </w:p>
        </w:tc>
        <w:tc>
          <w:tcPr>
            <w:tcW w:w="3330" w:type="dxa"/>
            <w:vAlign w:val="center"/>
          </w:tcPr>
          <w:p w14:paraId="2F85E880" w14:textId="1CED521E" w:rsidR="00E461A8" w:rsidRDefault="00E461A8" w:rsidP="00D464AB">
            <w:pPr>
              <w:spacing w:after="0" w:line="240" w:lineRule="auto"/>
              <w:jc w:val="center"/>
              <w:rPr>
                <w:rFonts w:ascii="Arial" w:hAnsi="Arial" w:cs="Arial"/>
                <w:sz w:val="22"/>
                <w:szCs w:val="22"/>
              </w:rPr>
            </w:pPr>
            <w:r>
              <w:rPr>
                <w:rFonts w:ascii="Arial" w:hAnsi="Arial" w:cs="Arial"/>
                <w:sz w:val="22"/>
                <w:szCs w:val="22"/>
              </w:rPr>
              <w:t>93%</w:t>
            </w:r>
          </w:p>
        </w:tc>
      </w:tr>
      <w:tr w:rsidR="00E461A8" w14:paraId="47BA0001" w14:textId="77777777" w:rsidTr="00E461A8">
        <w:tc>
          <w:tcPr>
            <w:tcW w:w="13135" w:type="dxa"/>
            <w:gridSpan w:val="3"/>
            <w:shd w:val="clear" w:color="auto" w:fill="D9D9D9" w:themeFill="background1" w:themeFillShade="D9"/>
            <w:vAlign w:val="center"/>
          </w:tcPr>
          <w:p w14:paraId="11DC33C0" w14:textId="0DEB05B5" w:rsidR="00E461A8" w:rsidRPr="00E461A8" w:rsidRDefault="00E461A8" w:rsidP="00E461A8">
            <w:pPr>
              <w:spacing w:after="0" w:line="240" w:lineRule="auto"/>
              <w:rPr>
                <w:rFonts w:ascii="Arial" w:hAnsi="Arial" w:cs="Arial"/>
                <w:b/>
                <w:bCs w:val="0"/>
                <w:sz w:val="22"/>
                <w:szCs w:val="22"/>
              </w:rPr>
            </w:pPr>
            <w:r>
              <w:rPr>
                <w:rFonts w:ascii="Arial" w:hAnsi="Arial" w:cs="Arial"/>
                <w:b/>
                <w:bCs w:val="0"/>
                <w:sz w:val="22"/>
                <w:szCs w:val="22"/>
              </w:rPr>
              <w:t>Objectives on Examination of Immigrants and Refugees</w:t>
            </w:r>
          </w:p>
        </w:tc>
      </w:tr>
      <w:tr w:rsidR="00E461A8" w14:paraId="1C85BAC3" w14:textId="77777777" w:rsidTr="0013216C">
        <w:tc>
          <w:tcPr>
            <w:tcW w:w="2965" w:type="dxa"/>
            <w:vAlign w:val="center"/>
          </w:tcPr>
          <w:p w14:paraId="77089A16" w14:textId="19942636" w:rsidR="00E461A8" w:rsidRDefault="00E461A8" w:rsidP="00D464AB">
            <w:pPr>
              <w:spacing w:after="0" w:line="240" w:lineRule="auto"/>
              <w:rPr>
                <w:rFonts w:ascii="Arial" w:hAnsi="Arial" w:cs="Arial"/>
                <w:sz w:val="22"/>
                <w:szCs w:val="22"/>
              </w:rPr>
            </w:pPr>
            <w:r>
              <w:rPr>
                <w:rFonts w:ascii="Arial" w:hAnsi="Arial" w:cs="Arial"/>
                <w:sz w:val="22"/>
                <w:szCs w:val="22"/>
              </w:rPr>
              <w:t>Examination Initiation</w:t>
            </w:r>
          </w:p>
        </w:tc>
        <w:tc>
          <w:tcPr>
            <w:tcW w:w="6840" w:type="dxa"/>
            <w:vAlign w:val="center"/>
          </w:tcPr>
          <w:p w14:paraId="200C2519" w14:textId="3683D224" w:rsidR="00E461A8" w:rsidRDefault="00E461A8" w:rsidP="00D464AB">
            <w:pPr>
              <w:spacing w:after="0" w:line="240" w:lineRule="auto"/>
              <w:rPr>
                <w:rFonts w:ascii="Arial" w:hAnsi="Arial" w:cs="Arial"/>
                <w:sz w:val="22"/>
                <w:szCs w:val="22"/>
              </w:rPr>
            </w:pPr>
            <w:r>
              <w:rPr>
                <w:rFonts w:ascii="Arial" w:hAnsi="Arial" w:cs="Arial"/>
                <w:sz w:val="22"/>
                <w:szCs w:val="22"/>
              </w:rPr>
              <w:t>For immigrants and refugees with abnormal chest radiographs (X-rays) read overseas as consistent with TB, increase the proportion who complete a medical examination within 30 days of notification.</w:t>
            </w:r>
          </w:p>
        </w:tc>
        <w:tc>
          <w:tcPr>
            <w:tcW w:w="3330" w:type="dxa"/>
            <w:vAlign w:val="center"/>
          </w:tcPr>
          <w:p w14:paraId="0CF7E12A" w14:textId="7E92D806" w:rsidR="00E461A8" w:rsidRDefault="00E461A8" w:rsidP="00D464AB">
            <w:pPr>
              <w:spacing w:after="0" w:line="240" w:lineRule="auto"/>
              <w:jc w:val="center"/>
              <w:rPr>
                <w:rFonts w:ascii="Arial" w:hAnsi="Arial" w:cs="Arial"/>
                <w:sz w:val="22"/>
                <w:szCs w:val="22"/>
              </w:rPr>
            </w:pPr>
            <w:r>
              <w:rPr>
                <w:rFonts w:ascii="Arial" w:hAnsi="Arial" w:cs="Arial"/>
                <w:sz w:val="22"/>
                <w:szCs w:val="22"/>
              </w:rPr>
              <w:t>60%</w:t>
            </w:r>
          </w:p>
        </w:tc>
      </w:tr>
      <w:tr w:rsidR="00E461A8" w14:paraId="200BCFD4" w14:textId="77777777" w:rsidTr="0013216C">
        <w:tc>
          <w:tcPr>
            <w:tcW w:w="2965" w:type="dxa"/>
            <w:vAlign w:val="center"/>
          </w:tcPr>
          <w:p w14:paraId="57604762" w14:textId="2F47E977" w:rsidR="00E461A8" w:rsidRDefault="00E461A8" w:rsidP="00D464AB">
            <w:pPr>
              <w:spacing w:after="0" w:line="240" w:lineRule="auto"/>
              <w:rPr>
                <w:rFonts w:ascii="Arial" w:hAnsi="Arial" w:cs="Arial"/>
                <w:sz w:val="22"/>
                <w:szCs w:val="22"/>
              </w:rPr>
            </w:pPr>
            <w:r>
              <w:rPr>
                <w:rFonts w:ascii="Arial" w:hAnsi="Arial" w:cs="Arial"/>
                <w:sz w:val="22"/>
                <w:szCs w:val="22"/>
              </w:rPr>
              <w:t>Examination Completion</w:t>
            </w:r>
          </w:p>
        </w:tc>
        <w:tc>
          <w:tcPr>
            <w:tcW w:w="6840" w:type="dxa"/>
            <w:vAlign w:val="center"/>
          </w:tcPr>
          <w:p w14:paraId="239F6C45" w14:textId="2851613B" w:rsidR="00E461A8" w:rsidRDefault="00E461A8" w:rsidP="00D464AB">
            <w:pPr>
              <w:spacing w:after="0" w:line="240" w:lineRule="auto"/>
              <w:rPr>
                <w:rFonts w:ascii="Arial" w:hAnsi="Arial" w:cs="Arial"/>
                <w:sz w:val="22"/>
                <w:szCs w:val="22"/>
              </w:rPr>
            </w:pPr>
            <w:r>
              <w:rPr>
                <w:rFonts w:ascii="Arial" w:hAnsi="Arial" w:cs="Arial"/>
                <w:sz w:val="22"/>
                <w:szCs w:val="22"/>
              </w:rPr>
              <w:t>For immigrants and refugees with abnormal chest X-rays read overseas as consistent with TB, increase the proportion who complete a medical examination within 120 days of notification.</w:t>
            </w:r>
          </w:p>
        </w:tc>
        <w:tc>
          <w:tcPr>
            <w:tcW w:w="3330" w:type="dxa"/>
            <w:vAlign w:val="center"/>
          </w:tcPr>
          <w:p w14:paraId="36095B99" w14:textId="5C8CE5FF" w:rsidR="00E461A8" w:rsidRDefault="00E461A8" w:rsidP="00D464AB">
            <w:pPr>
              <w:spacing w:after="0" w:line="240" w:lineRule="auto"/>
              <w:jc w:val="center"/>
              <w:rPr>
                <w:rFonts w:ascii="Arial" w:hAnsi="Arial" w:cs="Arial"/>
                <w:sz w:val="22"/>
                <w:szCs w:val="22"/>
              </w:rPr>
            </w:pPr>
            <w:r>
              <w:rPr>
                <w:rFonts w:ascii="Arial" w:hAnsi="Arial" w:cs="Arial"/>
                <w:sz w:val="22"/>
                <w:szCs w:val="22"/>
              </w:rPr>
              <w:t>68%</w:t>
            </w:r>
          </w:p>
        </w:tc>
      </w:tr>
      <w:tr w:rsidR="00E461A8" w14:paraId="4FECCDF7" w14:textId="77777777" w:rsidTr="0013216C">
        <w:tc>
          <w:tcPr>
            <w:tcW w:w="2965" w:type="dxa"/>
            <w:vAlign w:val="center"/>
          </w:tcPr>
          <w:p w14:paraId="6979D6C8" w14:textId="2BDDC140" w:rsidR="00E461A8" w:rsidRDefault="00E461A8" w:rsidP="00D464AB">
            <w:pPr>
              <w:spacing w:after="0" w:line="240" w:lineRule="auto"/>
              <w:rPr>
                <w:rFonts w:ascii="Arial" w:hAnsi="Arial" w:cs="Arial"/>
                <w:sz w:val="22"/>
                <w:szCs w:val="22"/>
              </w:rPr>
            </w:pPr>
            <w:r>
              <w:rPr>
                <w:rFonts w:ascii="Arial" w:hAnsi="Arial" w:cs="Arial"/>
                <w:sz w:val="22"/>
                <w:szCs w:val="22"/>
              </w:rPr>
              <w:t>Treatment Initiation</w:t>
            </w:r>
          </w:p>
        </w:tc>
        <w:tc>
          <w:tcPr>
            <w:tcW w:w="6840" w:type="dxa"/>
            <w:vAlign w:val="center"/>
          </w:tcPr>
          <w:p w14:paraId="0231AE65" w14:textId="7BB80658" w:rsidR="00E461A8" w:rsidRDefault="00E461A8" w:rsidP="00D464AB">
            <w:pPr>
              <w:spacing w:after="0" w:line="240" w:lineRule="auto"/>
              <w:rPr>
                <w:rFonts w:ascii="Arial" w:hAnsi="Arial" w:cs="Arial"/>
                <w:sz w:val="22"/>
                <w:szCs w:val="22"/>
              </w:rPr>
            </w:pPr>
            <w:r>
              <w:rPr>
                <w:rFonts w:ascii="Arial" w:hAnsi="Arial" w:cs="Arial"/>
                <w:sz w:val="22"/>
                <w:szCs w:val="22"/>
              </w:rPr>
              <w:t>For immigrants and refugees with abnormal chest X-rays read overseas as consistent with TB who are diagnosed with latent TB infection or who have radiographic findings consistent with prior pulmonary TB (ATS/CDC Class 4) on the basis of examination in the United States, for whom treatment is recommended, increase the proportion who start treatment.</w:t>
            </w:r>
          </w:p>
        </w:tc>
        <w:tc>
          <w:tcPr>
            <w:tcW w:w="3330" w:type="dxa"/>
            <w:vAlign w:val="center"/>
          </w:tcPr>
          <w:p w14:paraId="46FC1635" w14:textId="3FA3CE60" w:rsidR="00E461A8" w:rsidRDefault="00E461A8" w:rsidP="00D464AB">
            <w:pPr>
              <w:spacing w:after="0" w:line="240" w:lineRule="auto"/>
              <w:jc w:val="center"/>
              <w:rPr>
                <w:rFonts w:ascii="Arial" w:hAnsi="Arial" w:cs="Arial"/>
                <w:sz w:val="22"/>
                <w:szCs w:val="22"/>
              </w:rPr>
            </w:pPr>
            <w:r>
              <w:rPr>
                <w:rFonts w:ascii="Arial" w:hAnsi="Arial" w:cs="Arial"/>
                <w:sz w:val="22"/>
                <w:szCs w:val="22"/>
              </w:rPr>
              <w:t>80%</w:t>
            </w:r>
          </w:p>
        </w:tc>
      </w:tr>
      <w:tr w:rsidR="00E461A8" w14:paraId="2963DF53" w14:textId="77777777" w:rsidTr="0013216C">
        <w:tc>
          <w:tcPr>
            <w:tcW w:w="2965" w:type="dxa"/>
            <w:vAlign w:val="center"/>
          </w:tcPr>
          <w:p w14:paraId="2423B660" w14:textId="19DBC19A" w:rsidR="00E461A8" w:rsidRDefault="00E461A8" w:rsidP="00D464AB">
            <w:pPr>
              <w:spacing w:after="0" w:line="240" w:lineRule="auto"/>
              <w:rPr>
                <w:rFonts w:ascii="Arial" w:hAnsi="Arial" w:cs="Arial"/>
                <w:sz w:val="22"/>
                <w:szCs w:val="22"/>
              </w:rPr>
            </w:pPr>
            <w:r>
              <w:rPr>
                <w:rFonts w:ascii="Arial" w:hAnsi="Arial" w:cs="Arial"/>
                <w:sz w:val="22"/>
                <w:szCs w:val="22"/>
              </w:rPr>
              <w:lastRenderedPageBreak/>
              <w:t>Treatment Completion</w:t>
            </w:r>
          </w:p>
        </w:tc>
        <w:tc>
          <w:tcPr>
            <w:tcW w:w="6840" w:type="dxa"/>
            <w:vAlign w:val="center"/>
          </w:tcPr>
          <w:p w14:paraId="09183E18" w14:textId="04609771" w:rsidR="00E461A8" w:rsidRDefault="00E461A8" w:rsidP="00D464AB">
            <w:pPr>
              <w:spacing w:after="0" w:line="240" w:lineRule="auto"/>
              <w:rPr>
                <w:rFonts w:ascii="Arial" w:hAnsi="Arial" w:cs="Arial"/>
                <w:sz w:val="22"/>
                <w:szCs w:val="22"/>
              </w:rPr>
            </w:pPr>
            <w:r>
              <w:rPr>
                <w:rFonts w:ascii="Arial" w:hAnsi="Arial" w:cs="Arial"/>
                <w:sz w:val="22"/>
                <w:szCs w:val="22"/>
              </w:rPr>
              <w:t>For immigrants and refugees with abnormal chest X-rays read overseas as consistent with TB who are diagnosed with latent TB infection or have radiographic findings consistent with prior pulmonary TB (ATS/CDC Class 4) on the basis of examination in the United States, and who have started treatment, increase the proportion who complete treatment.</w:t>
            </w:r>
          </w:p>
        </w:tc>
        <w:tc>
          <w:tcPr>
            <w:tcW w:w="3330" w:type="dxa"/>
            <w:vAlign w:val="center"/>
          </w:tcPr>
          <w:p w14:paraId="0212E18F" w14:textId="28BD5603" w:rsidR="00E461A8" w:rsidRDefault="00E461A8" w:rsidP="00D464AB">
            <w:pPr>
              <w:spacing w:after="0" w:line="240" w:lineRule="auto"/>
              <w:jc w:val="center"/>
              <w:rPr>
                <w:rFonts w:ascii="Arial" w:hAnsi="Arial" w:cs="Arial"/>
                <w:sz w:val="22"/>
                <w:szCs w:val="22"/>
              </w:rPr>
            </w:pPr>
            <w:r>
              <w:rPr>
                <w:rFonts w:ascii="Arial" w:hAnsi="Arial" w:cs="Arial"/>
                <w:sz w:val="22"/>
                <w:szCs w:val="22"/>
              </w:rPr>
              <w:t>92%</w:t>
            </w:r>
          </w:p>
        </w:tc>
      </w:tr>
      <w:tr w:rsidR="0074356B" w14:paraId="76406B7F" w14:textId="77777777" w:rsidTr="0074356B">
        <w:tc>
          <w:tcPr>
            <w:tcW w:w="13135" w:type="dxa"/>
            <w:gridSpan w:val="3"/>
            <w:shd w:val="clear" w:color="auto" w:fill="D9D9D9" w:themeFill="background1" w:themeFillShade="D9"/>
            <w:vAlign w:val="center"/>
          </w:tcPr>
          <w:p w14:paraId="55F36A43" w14:textId="081956D7" w:rsidR="0074356B" w:rsidRPr="0074356B" w:rsidRDefault="0074356B" w:rsidP="0074356B">
            <w:pPr>
              <w:spacing w:after="0" w:line="240" w:lineRule="auto"/>
              <w:rPr>
                <w:rFonts w:ascii="Arial" w:hAnsi="Arial" w:cs="Arial"/>
                <w:b/>
                <w:bCs w:val="0"/>
                <w:sz w:val="22"/>
                <w:szCs w:val="22"/>
              </w:rPr>
            </w:pPr>
            <w:r>
              <w:rPr>
                <w:rFonts w:ascii="Arial" w:hAnsi="Arial" w:cs="Arial"/>
                <w:b/>
                <w:bCs w:val="0"/>
                <w:sz w:val="22"/>
                <w:szCs w:val="22"/>
              </w:rPr>
              <w:t>Objectives on Data Reporting</w:t>
            </w:r>
          </w:p>
        </w:tc>
      </w:tr>
      <w:tr w:rsidR="00E461A8" w14:paraId="7B7FF99F" w14:textId="77777777" w:rsidTr="0013216C">
        <w:tc>
          <w:tcPr>
            <w:tcW w:w="2965" w:type="dxa"/>
            <w:vAlign w:val="center"/>
          </w:tcPr>
          <w:p w14:paraId="05A66159" w14:textId="0B628A26" w:rsidR="00E461A8" w:rsidRDefault="0074356B" w:rsidP="00D464AB">
            <w:pPr>
              <w:spacing w:after="0" w:line="240" w:lineRule="auto"/>
              <w:rPr>
                <w:rFonts w:ascii="Arial" w:hAnsi="Arial" w:cs="Arial"/>
                <w:sz w:val="22"/>
                <w:szCs w:val="22"/>
              </w:rPr>
            </w:pPr>
            <w:r>
              <w:rPr>
                <w:rFonts w:ascii="Arial" w:hAnsi="Arial" w:cs="Arial"/>
                <w:sz w:val="22"/>
                <w:szCs w:val="22"/>
              </w:rPr>
              <w:t>RVCT</w:t>
            </w:r>
          </w:p>
        </w:tc>
        <w:tc>
          <w:tcPr>
            <w:tcW w:w="6840" w:type="dxa"/>
            <w:vAlign w:val="center"/>
          </w:tcPr>
          <w:p w14:paraId="5AF13426" w14:textId="14D8E0D9" w:rsidR="00E461A8" w:rsidRDefault="0074356B" w:rsidP="00D464AB">
            <w:pPr>
              <w:spacing w:after="0" w:line="240" w:lineRule="auto"/>
              <w:rPr>
                <w:rFonts w:ascii="Arial" w:hAnsi="Arial" w:cs="Arial"/>
                <w:sz w:val="22"/>
                <w:szCs w:val="22"/>
              </w:rPr>
            </w:pPr>
            <w:r>
              <w:rPr>
                <w:rFonts w:ascii="Arial" w:hAnsi="Arial" w:cs="Arial"/>
                <w:sz w:val="22"/>
                <w:szCs w:val="22"/>
              </w:rPr>
              <w:t>Ensure the completeness of each core Report of Verified Case of Tuberculosis (RVCT) data item reported to CDC.</w:t>
            </w:r>
          </w:p>
        </w:tc>
        <w:tc>
          <w:tcPr>
            <w:tcW w:w="3330" w:type="dxa"/>
            <w:vAlign w:val="center"/>
          </w:tcPr>
          <w:p w14:paraId="726A8512" w14:textId="71714301" w:rsidR="00E461A8" w:rsidRDefault="0074356B" w:rsidP="00D464AB">
            <w:pPr>
              <w:spacing w:after="0" w:line="240" w:lineRule="auto"/>
              <w:jc w:val="center"/>
              <w:rPr>
                <w:rFonts w:ascii="Arial" w:hAnsi="Arial" w:cs="Arial"/>
                <w:sz w:val="22"/>
                <w:szCs w:val="22"/>
              </w:rPr>
            </w:pPr>
            <w:r>
              <w:rPr>
                <w:rFonts w:ascii="Arial" w:hAnsi="Arial" w:cs="Arial"/>
                <w:sz w:val="22"/>
                <w:szCs w:val="22"/>
              </w:rPr>
              <w:t>100%</w:t>
            </w:r>
          </w:p>
        </w:tc>
      </w:tr>
      <w:tr w:rsidR="00E461A8" w14:paraId="06CD23F0" w14:textId="77777777" w:rsidTr="0013216C">
        <w:tc>
          <w:tcPr>
            <w:tcW w:w="2965" w:type="dxa"/>
            <w:vAlign w:val="center"/>
          </w:tcPr>
          <w:p w14:paraId="0B9085C4" w14:textId="798D82D8" w:rsidR="00E461A8" w:rsidRDefault="0074356B" w:rsidP="00D464AB">
            <w:pPr>
              <w:spacing w:after="0" w:line="240" w:lineRule="auto"/>
              <w:rPr>
                <w:rFonts w:ascii="Arial" w:hAnsi="Arial" w:cs="Arial"/>
                <w:sz w:val="22"/>
                <w:szCs w:val="22"/>
              </w:rPr>
            </w:pPr>
            <w:r>
              <w:rPr>
                <w:rFonts w:ascii="Arial" w:hAnsi="Arial" w:cs="Arial"/>
                <w:sz w:val="22"/>
                <w:szCs w:val="22"/>
              </w:rPr>
              <w:t>ARPE</w:t>
            </w:r>
          </w:p>
        </w:tc>
        <w:tc>
          <w:tcPr>
            <w:tcW w:w="6840" w:type="dxa"/>
            <w:vAlign w:val="center"/>
          </w:tcPr>
          <w:p w14:paraId="426865A1" w14:textId="516B43BE" w:rsidR="00E461A8" w:rsidRDefault="0074356B" w:rsidP="00D464AB">
            <w:pPr>
              <w:spacing w:after="0" w:line="240" w:lineRule="auto"/>
              <w:rPr>
                <w:rFonts w:ascii="Arial" w:hAnsi="Arial" w:cs="Arial"/>
                <w:sz w:val="22"/>
                <w:szCs w:val="22"/>
              </w:rPr>
            </w:pPr>
            <w:r>
              <w:rPr>
                <w:rFonts w:ascii="Arial" w:hAnsi="Arial" w:cs="Arial"/>
                <w:sz w:val="22"/>
                <w:szCs w:val="22"/>
              </w:rPr>
              <w:t>Ensure the completeness of each core Aggregate Reports for Tuberculosis Program Evaluation (ARPE) data items reported to CDC.</w:t>
            </w:r>
          </w:p>
        </w:tc>
        <w:tc>
          <w:tcPr>
            <w:tcW w:w="3330" w:type="dxa"/>
            <w:vAlign w:val="center"/>
          </w:tcPr>
          <w:p w14:paraId="3A0FAF84" w14:textId="52B2851E" w:rsidR="00E461A8" w:rsidRDefault="0074356B" w:rsidP="00D464AB">
            <w:pPr>
              <w:spacing w:after="0" w:line="240" w:lineRule="auto"/>
              <w:jc w:val="center"/>
              <w:rPr>
                <w:rFonts w:ascii="Arial" w:hAnsi="Arial" w:cs="Arial"/>
                <w:sz w:val="22"/>
                <w:szCs w:val="22"/>
              </w:rPr>
            </w:pPr>
            <w:r>
              <w:rPr>
                <w:rFonts w:ascii="Arial" w:hAnsi="Arial" w:cs="Arial"/>
                <w:sz w:val="22"/>
                <w:szCs w:val="22"/>
              </w:rPr>
              <w:t>100%</w:t>
            </w:r>
          </w:p>
        </w:tc>
      </w:tr>
      <w:tr w:rsidR="0074356B" w14:paraId="329176A3" w14:textId="77777777" w:rsidTr="0013216C">
        <w:tc>
          <w:tcPr>
            <w:tcW w:w="2965" w:type="dxa"/>
            <w:vAlign w:val="center"/>
          </w:tcPr>
          <w:p w14:paraId="7372FC9B" w14:textId="4CDCDCB2" w:rsidR="0074356B" w:rsidRDefault="0074356B" w:rsidP="00D464AB">
            <w:pPr>
              <w:spacing w:after="0" w:line="240" w:lineRule="auto"/>
              <w:rPr>
                <w:rFonts w:ascii="Arial" w:hAnsi="Arial" w:cs="Arial"/>
                <w:sz w:val="22"/>
                <w:szCs w:val="22"/>
              </w:rPr>
            </w:pPr>
            <w:r>
              <w:rPr>
                <w:rFonts w:ascii="Arial" w:hAnsi="Arial" w:cs="Arial"/>
                <w:sz w:val="22"/>
                <w:szCs w:val="22"/>
              </w:rPr>
              <w:t>EDN</w:t>
            </w:r>
          </w:p>
        </w:tc>
        <w:tc>
          <w:tcPr>
            <w:tcW w:w="6840" w:type="dxa"/>
            <w:vAlign w:val="center"/>
          </w:tcPr>
          <w:p w14:paraId="1D51B5F4" w14:textId="07FEE3BB" w:rsidR="0074356B" w:rsidRDefault="0074356B" w:rsidP="00D464AB">
            <w:pPr>
              <w:spacing w:after="0" w:line="240" w:lineRule="auto"/>
              <w:rPr>
                <w:rFonts w:ascii="Arial" w:hAnsi="Arial" w:cs="Arial"/>
                <w:sz w:val="22"/>
                <w:szCs w:val="22"/>
              </w:rPr>
            </w:pPr>
            <w:r>
              <w:rPr>
                <w:rFonts w:ascii="Arial" w:hAnsi="Arial" w:cs="Arial"/>
                <w:sz w:val="22"/>
                <w:szCs w:val="22"/>
              </w:rPr>
              <w:t>Ensure the completeness of each core TB Follow-Up Worksheet data item reported to CDC.</w:t>
            </w:r>
          </w:p>
        </w:tc>
        <w:tc>
          <w:tcPr>
            <w:tcW w:w="3330" w:type="dxa"/>
            <w:vAlign w:val="center"/>
          </w:tcPr>
          <w:p w14:paraId="62BE1DFE" w14:textId="7DDF4B5D" w:rsidR="0074356B" w:rsidRDefault="0074356B" w:rsidP="00D464AB">
            <w:pPr>
              <w:spacing w:after="0" w:line="240" w:lineRule="auto"/>
              <w:jc w:val="center"/>
              <w:rPr>
                <w:rFonts w:ascii="Arial" w:hAnsi="Arial" w:cs="Arial"/>
                <w:sz w:val="22"/>
                <w:szCs w:val="22"/>
              </w:rPr>
            </w:pPr>
            <w:r>
              <w:rPr>
                <w:rFonts w:ascii="Arial" w:hAnsi="Arial" w:cs="Arial"/>
                <w:sz w:val="22"/>
                <w:szCs w:val="22"/>
              </w:rPr>
              <w:t>86%</w:t>
            </w:r>
          </w:p>
        </w:tc>
      </w:tr>
      <w:tr w:rsidR="0074356B" w14:paraId="3B32A659" w14:textId="77777777" w:rsidTr="0074356B">
        <w:tc>
          <w:tcPr>
            <w:tcW w:w="13135" w:type="dxa"/>
            <w:gridSpan w:val="3"/>
            <w:shd w:val="clear" w:color="auto" w:fill="D9D9D9" w:themeFill="background1" w:themeFillShade="D9"/>
            <w:vAlign w:val="center"/>
          </w:tcPr>
          <w:p w14:paraId="3FDA77CC" w14:textId="6C44DF94" w:rsidR="0074356B" w:rsidRPr="0074356B" w:rsidRDefault="0074356B" w:rsidP="0074356B">
            <w:pPr>
              <w:spacing w:after="0" w:line="240" w:lineRule="auto"/>
              <w:rPr>
                <w:rFonts w:ascii="Arial" w:hAnsi="Arial" w:cs="Arial"/>
                <w:b/>
                <w:bCs w:val="0"/>
                <w:sz w:val="22"/>
                <w:szCs w:val="22"/>
              </w:rPr>
            </w:pPr>
            <w:r>
              <w:rPr>
                <w:rFonts w:ascii="Arial" w:hAnsi="Arial" w:cs="Arial"/>
                <w:b/>
                <w:bCs w:val="0"/>
                <w:sz w:val="22"/>
                <w:szCs w:val="22"/>
              </w:rPr>
              <w:t>Objectives on Program Evaluation</w:t>
            </w:r>
          </w:p>
        </w:tc>
      </w:tr>
      <w:tr w:rsidR="0074356B" w14:paraId="50E5DED8" w14:textId="77777777" w:rsidTr="0013216C">
        <w:tc>
          <w:tcPr>
            <w:tcW w:w="2965" w:type="dxa"/>
            <w:vAlign w:val="center"/>
          </w:tcPr>
          <w:p w14:paraId="40B3A522" w14:textId="2F9AB70E" w:rsidR="0074356B" w:rsidRDefault="0074356B" w:rsidP="00D464AB">
            <w:pPr>
              <w:spacing w:after="0" w:line="240" w:lineRule="auto"/>
              <w:rPr>
                <w:rFonts w:ascii="Arial" w:hAnsi="Arial" w:cs="Arial"/>
                <w:sz w:val="22"/>
                <w:szCs w:val="22"/>
              </w:rPr>
            </w:pPr>
            <w:r>
              <w:rPr>
                <w:rFonts w:ascii="Arial" w:hAnsi="Arial" w:cs="Arial"/>
                <w:sz w:val="22"/>
                <w:szCs w:val="22"/>
              </w:rPr>
              <w:t>Evaluation Activities</w:t>
            </w:r>
          </w:p>
        </w:tc>
        <w:tc>
          <w:tcPr>
            <w:tcW w:w="6840" w:type="dxa"/>
            <w:vAlign w:val="center"/>
          </w:tcPr>
          <w:p w14:paraId="46D2E0CB" w14:textId="4941F1FA" w:rsidR="0074356B" w:rsidRDefault="0074356B" w:rsidP="00D464AB">
            <w:pPr>
              <w:spacing w:after="0" w:line="240" w:lineRule="auto"/>
              <w:rPr>
                <w:rFonts w:ascii="Arial" w:hAnsi="Arial" w:cs="Arial"/>
                <w:sz w:val="22"/>
                <w:szCs w:val="22"/>
              </w:rPr>
            </w:pPr>
            <w:r>
              <w:rPr>
                <w:rFonts w:ascii="Arial" w:hAnsi="Arial" w:cs="Arial"/>
                <w:sz w:val="22"/>
                <w:szCs w:val="22"/>
              </w:rPr>
              <w:t>Ensure submission of program-specific performance-monitoring plan and an annual program evaluation plan to improve program performance.</w:t>
            </w:r>
          </w:p>
        </w:tc>
        <w:tc>
          <w:tcPr>
            <w:tcW w:w="3330" w:type="dxa"/>
            <w:vAlign w:val="center"/>
          </w:tcPr>
          <w:p w14:paraId="2306A49D" w14:textId="471751E0" w:rsidR="0074356B" w:rsidRDefault="0074356B" w:rsidP="00D464AB">
            <w:pPr>
              <w:spacing w:after="0" w:line="240" w:lineRule="auto"/>
              <w:jc w:val="center"/>
              <w:rPr>
                <w:rFonts w:ascii="Arial" w:hAnsi="Arial" w:cs="Arial"/>
                <w:sz w:val="22"/>
                <w:szCs w:val="22"/>
              </w:rPr>
            </w:pPr>
            <w:r>
              <w:rPr>
                <w:rFonts w:ascii="Arial" w:hAnsi="Arial" w:cs="Arial"/>
                <w:sz w:val="22"/>
                <w:szCs w:val="22"/>
              </w:rPr>
              <w:t>100%</w:t>
            </w:r>
          </w:p>
        </w:tc>
      </w:tr>
      <w:tr w:rsidR="0074356B" w14:paraId="0F5DCC64" w14:textId="77777777" w:rsidTr="0013216C">
        <w:tc>
          <w:tcPr>
            <w:tcW w:w="2965" w:type="dxa"/>
            <w:vAlign w:val="center"/>
          </w:tcPr>
          <w:p w14:paraId="20E00317" w14:textId="231A7C3A" w:rsidR="0074356B" w:rsidRDefault="0074356B" w:rsidP="00D464AB">
            <w:pPr>
              <w:spacing w:after="0" w:line="240" w:lineRule="auto"/>
              <w:rPr>
                <w:rFonts w:ascii="Arial" w:hAnsi="Arial" w:cs="Arial"/>
                <w:sz w:val="22"/>
                <w:szCs w:val="22"/>
              </w:rPr>
            </w:pPr>
            <w:r>
              <w:rPr>
                <w:rFonts w:ascii="Arial" w:hAnsi="Arial" w:cs="Arial"/>
                <w:sz w:val="22"/>
                <w:szCs w:val="22"/>
              </w:rPr>
              <w:t>Evaluation Focal Point</w:t>
            </w:r>
          </w:p>
        </w:tc>
        <w:tc>
          <w:tcPr>
            <w:tcW w:w="6840" w:type="dxa"/>
            <w:vAlign w:val="center"/>
          </w:tcPr>
          <w:p w14:paraId="4CE351E3" w14:textId="5D3202B9" w:rsidR="0074356B" w:rsidRDefault="0074356B" w:rsidP="00D464AB">
            <w:pPr>
              <w:spacing w:after="0" w:line="240" w:lineRule="auto"/>
              <w:rPr>
                <w:rFonts w:ascii="Arial" w:hAnsi="Arial" w:cs="Arial"/>
                <w:sz w:val="22"/>
                <w:szCs w:val="22"/>
              </w:rPr>
            </w:pPr>
            <w:r>
              <w:rPr>
                <w:rFonts w:ascii="Arial" w:hAnsi="Arial" w:cs="Arial"/>
                <w:sz w:val="22"/>
                <w:szCs w:val="22"/>
              </w:rPr>
              <w:t>Ensure designation of a TB evaluation focal point.</w:t>
            </w:r>
          </w:p>
        </w:tc>
        <w:tc>
          <w:tcPr>
            <w:tcW w:w="3330" w:type="dxa"/>
            <w:vAlign w:val="center"/>
          </w:tcPr>
          <w:p w14:paraId="47C944B6" w14:textId="3052422F" w:rsidR="0074356B" w:rsidRDefault="0074356B" w:rsidP="00D464AB">
            <w:pPr>
              <w:spacing w:after="0" w:line="240" w:lineRule="auto"/>
              <w:jc w:val="center"/>
              <w:rPr>
                <w:rFonts w:ascii="Arial" w:hAnsi="Arial" w:cs="Arial"/>
                <w:sz w:val="22"/>
                <w:szCs w:val="22"/>
              </w:rPr>
            </w:pPr>
            <w:r>
              <w:rPr>
                <w:rFonts w:ascii="Arial" w:hAnsi="Arial" w:cs="Arial"/>
                <w:sz w:val="22"/>
                <w:szCs w:val="22"/>
              </w:rPr>
              <w:t>100%</w:t>
            </w:r>
          </w:p>
        </w:tc>
      </w:tr>
      <w:tr w:rsidR="0074356B" w14:paraId="2DFEB12B" w14:textId="77777777" w:rsidTr="0074356B">
        <w:tc>
          <w:tcPr>
            <w:tcW w:w="13135" w:type="dxa"/>
            <w:gridSpan w:val="3"/>
            <w:shd w:val="clear" w:color="auto" w:fill="D9D9D9" w:themeFill="background1" w:themeFillShade="D9"/>
            <w:vAlign w:val="center"/>
          </w:tcPr>
          <w:p w14:paraId="2899C3F1" w14:textId="36624155" w:rsidR="0074356B" w:rsidRPr="0074356B" w:rsidRDefault="0074356B" w:rsidP="0074356B">
            <w:pPr>
              <w:spacing w:after="0" w:line="240" w:lineRule="auto"/>
              <w:rPr>
                <w:rFonts w:ascii="Arial" w:hAnsi="Arial" w:cs="Arial"/>
                <w:b/>
                <w:bCs w:val="0"/>
                <w:sz w:val="22"/>
                <w:szCs w:val="22"/>
              </w:rPr>
            </w:pPr>
            <w:r>
              <w:rPr>
                <w:rFonts w:ascii="Arial" w:hAnsi="Arial" w:cs="Arial"/>
                <w:b/>
                <w:bCs w:val="0"/>
                <w:sz w:val="22"/>
                <w:szCs w:val="22"/>
              </w:rPr>
              <w:t>Objectives on Human Resource Development</w:t>
            </w:r>
          </w:p>
        </w:tc>
      </w:tr>
      <w:tr w:rsidR="0074356B" w14:paraId="5C1A63FA" w14:textId="77777777" w:rsidTr="0013216C">
        <w:tc>
          <w:tcPr>
            <w:tcW w:w="2965" w:type="dxa"/>
            <w:vAlign w:val="center"/>
          </w:tcPr>
          <w:p w14:paraId="77DCF06E" w14:textId="278D5A2C" w:rsidR="0074356B" w:rsidRDefault="0074356B" w:rsidP="00D464AB">
            <w:pPr>
              <w:spacing w:after="0" w:line="240" w:lineRule="auto"/>
              <w:rPr>
                <w:rFonts w:ascii="Arial" w:hAnsi="Arial" w:cs="Arial"/>
                <w:sz w:val="22"/>
                <w:szCs w:val="22"/>
              </w:rPr>
            </w:pPr>
            <w:r>
              <w:rPr>
                <w:rFonts w:ascii="Arial" w:hAnsi="Arial" w:cs="Arial"/>
                <w:sz w:val="22"/>
                <w:szCs w:val="22"/>
              </w:rPr>
              <w:t>Development Plan</w:t>
            </w:r>
          </w:p>
        </w:tc>
        <w:tc>
          <w:tcPr>
            <w:tcW w:w="6840" w:type="dxa"/>
            <w:vAlign w:val="center"/>
          </w:tcPr>
          <w:p w14:paraId="7200A112" w14:textId="489F14EF" w:rsidR="0074356B" w:rsidRDefault="0074356B" w:rsidP="00D464AB">
            <w:pPr>
              <w:spacing w:after="0" w:line="240" w:lineRule="auto"/>
              <w:rPr>
                <w:rFonts w:ascii="Arial" w:hAnsi="Arial" w:cs="Arial"/>
                <w:sz w:val="22"/>
                <w:szCs w:val="22"/>
              </w:rPr>
            </w:pPr>
            <w:r>
              <w:rPr>
                <w:rFonts w:ascii="Arial" w:hAnsi="Arial" w:cs="Arial"/>
                <w:sz w:val="22"/>
                <w:szCs w:val="22"/>
              </w:rPr>
              <w:t>Ensure submission of a program-specific human resource development plan (HRD) and a yearly update of progress.</w:t>
            </w:r>
          </w:p>
        </w:tc>
        <w:tc>
          <w:tcPr>
            <w:tcW w:w="3330" w:type="dxa"/>
            <w:vAlign w:val="center"/>
          </w:tcPr>
          <w:p w14:paraId="1D302C26" w14:textId="204671B2" w:rsidR="0074356B" w:rsidRDefault="0074356B" w:rsidP="00D464AB">
            <w:pPr>
              <w:spacing w:after="0" w:line="240" w:lineRule="auto"/>
              <w:jc w:val="center"/>
              <w:rPr>
                <w:rFonts w:ascii="Arial" w:hAnsi="Arial" w:cs="Arial"/>
                <w:sz w:val="22"/>
                <w:szCs w:val="22"/>
              </w:rPr>
            </w:pPr>
            <w:r>
              <w:rPr>
                <w:rFonts w:ascii="Arial" w:hAnsi="Arial" w:cs="Arial"/>
                <w:sz w:val="22"/>
                <w:szCs w:val="22"/>
              </w:rPr>
              <w:t>100%</w:t>
            </w:r>
          </w:p>
        </w:tc>
      </w:tr>
      <w:tr w:rsidR="0074356B" w14:paraId="7A6B33B0" w14:textId="77777777" w:rsidTr="0013216C">
        <w:tc>
          <w:tcPr>
            <w:tcW w:w="2965" w:type="dxa"/>
            <w:vAlign w:val="center"/>
          </w:tcPr>
          <w:p w14:paraId="7A5FC581" w14:textId="7AA2F3C2" w:rsidR="0074356B" w:rsidRDefault="0074356B" w:rsidP="00D464AB">
            <w:pPr>
              <w:spacing w:after="0" w:line="240" w:lineRule="auto"/>
              <w:rPr>
                <w:rFonts w:ascii="Arial" w:hAnsi="Arial" w:cs="Arial"/>
                <w:sz w:val="22"/>
                <w:szCs w:val="22"/>
              </w:rPr>
            </w:pPr>
            <w:r>
              <w:rPr>
                <w:rFonts w:ascii="Arial" w:hAnsi="Arial" w:cs="Arial"/>
                <w:sz w:val="22"/>
                <w:szCs w:val="22"/>
              </w:rPr>
              <w:t>Training Focal Point</w:t>
            </w:r>
          </w:p>
        </w:tc>
        <w:tc>
          <w:tcPr>
            <w:tcW w:w="6840" w:type="dxa"/>
            <w:vAlign w:val="center"/>
          </w:tcPr>
          <w:p w14:paraId="4728DA9A" w14:textId="5E1C5F76" w:rsidR="0074356B" w:rsidRDefault="0074356B" w:rsidP="00D464AB">
            <w:pPr>
              <w:spacing w:after="0" w:line="240" w:lineRule="auto"/>
              <w:rPr>
                <w:rFonts w:ascii="Arial" w:hAnsi="Arial" w:cs="Arial"/>
                <w:sz w:val="22"/>
                <w:szCs w:val="22"/>
              </w:rPr>
            </w:pPr>
            <w:r>
              <w:rPr>
                <w:rFonts w:ascii="Arial" w:hAnsi="Arial" w:cs="Arial"/>
                <w:sz w:val="22"/>
                <w:szCs w:val="22"/>
              </w:rPr>
              <w:t>Ensure designation of a TB training focal point.</w:t>
            </w:r>
          </w:p>
        </w:tc>
        <w:tc>
          <w:tcPr>
            <w:tcW w:w="3330" w:type="dxa"/>
            <w:vAlign w:val="center"/>
          </w:tcPr>
          <w:p w14:paraId="05571FCA" w14:textId="5965EE80" w:rsidR="0074356B" w:rsidRDefault="0074356B" w:rsidP="00D464AB">
            <w:pPr>
              <w:spacing w:after="0" w:line="240" w:lineRule="auto"/>
              <w:jc w:val="center"/>
              <w:rPr>
                <w:rFonts w:ascii="Arial" w:hAnsi="Arial" w:cs="Arial"/>
                <w:sz w:val="22"/>
                <w:szCs w:val="22"/>
              </w:rPr>
            </w:pPr>
            <w:r>
              <w:rPr>
                <w:rFonts w:ascii="Arial" w:hAnsi="Arial" w:cs="Arial"/>
                <w:sz w:val="22"/>
                <w:szCs w:val="22"/>
              </w:rPr>
              <w:t>100%</w:t>
            </w:r>
          </w:p>
        </w:tc>
      </w:tr>
    </w:tbl>
    <w:p w14:paraId="27A5BFA8" w14:textId="6852388A" w:rsidR="004204D3" w:rsidRPr="004204D3" w:rsidRDefault="0074356B" w:rsidP="00772C5B">
      <w:pPr>
        <w:spacing w:after="0" w:line="240" w:lineRule="auto"/>
        <w:rPr>
          <w:rFonts w:ascii="Arial" w:hAnsi="Arial" w:cs="Arial"/>
          <w:sz w:val="22"/>
          <w:szCs w:val="22"/>
        </w:rPr>
      </w:pPr>
      <w:r>
        <w:rPr>
          <w:rFonts w:ascii="Arial" w:hAnsi="Arial" w:cs="Arial"/>
          <w:i/>
          <w:iCs/>
          <w:sz w:val="22"/>
          <w:szCs w:val="22"/>
          <w:u w:val="single"/>
        </w:rPr>
        <w:t>Source</w:t>
      </w:r>
      <w:r>
        <w:rPr>
          <w:rFonts w:ascii="Arial" w:hAnsi="Arial" w:cs="Arial"/>
          <w:sz w:val="22"/>
          <w:szCs w:val="22"/>
        </w:rPr>
        <w:t xml:space="preserve">: National TB Program Objectives and Performance Targets 2030.  CDC.  </w:t>
      </w:r>
      <w:bookmarkEnd w:id="0"/>
    </w:p>
    <w:sectPr w:rsidR="004204D3" w:rsidRPr="004204D3" w:rsidSect="00772C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D790" w14:textId="77777777" w:rsidR="0084282B" w:rsidRDefault="0084282B" w:rsidP="008915DD">
      <w:r>
        <w:separator/>
      </w:r>
    </w:p>
  </w:endnote>
  <w:endnote w:type="continuationSeparator" w:id="0">
    <w:p w14:paraId="7C4E0532" w14:textId="77777777" w:rsidR="0084282B" w:rsidRDefault="0084282B" w:rsidP="0089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PermianSlabSerifTypeface">
    <w:altName w:val="Calibri"/>
    <w:panose1 w:val="020B0604020202020204"/>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9DB9" w14:textId="7DE22E66" w:rsidR="00002B33" w:rsidRDefault="00002B33">
    <w:pPr>
      <w:pStyle w:val="Footer"/>
      <w:jc w:val="right"/>
    </w:pPr>
  </w:p>
  <w:p w14:paraId="14B1B69C" w14:textId="77777777" w:rsidR="002E4434" w:rsidRDefault="002E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A018" w14:textId="77777777" w:rsidR="0084282B" w:rsidRPr="00A82423" w:rsidRDefault="0084282B" w:rsidP="00C511FD">
      <w:pPr>
        <w:pStyle w:val="separator"/>
      </w:pPr>
      <w:r w:rsidRPr="00A82423">
        <w:separator/>
      </w:r>
    </w:p>
  </w:footnote>
  <w:footnote w:type="continuationSeparator" w:id="0">
    <w:p w14:paraId="666FE832" w14:textId="77777777" w:rsidR="0084282B" w:rsidRPr="00A82423" w:rsidRDefault="0084282B" w:rsidP="00C511FD">
      <w:pPr>
        <w:pStyle w:val="separator"/>
      </w:pPr>
      <w:r w:rsidRPr="00A82423">
        <w:continuationSeparator/>
      </w:r>
    </w:p>
  </w:footnote>
  <w:footnote w:type="continuationNotice" w:id="1">
    <w:p w14:paraId="1F4C227F" w14:textId="77777777" w:rsidR="0084282B" w:rsidRDefault="0084282B">
      <w:pPr>
        <w:spacing w:after="0" w:line="240" w:lineRule="auto"/>
      </w:pPr>
    </w:p>
  </w:footnote>
  <w:footnote w:id="2">
    <w:p w14:paraId="0C58EF5E" w14:textId="3A838080" w:rsidR="00493CB8" w:rsidRDefault="00493CB8">
      <w:pPr>
        <w:pStyle w:val="FootnoteText"/>
      </w:pPr>
      <w:r>
        <w:rPr>
          <w:rStyle w:val="FootnoteReference"/>
        </w:rPr>
        <w:footnoteRef/>
      </w:r>
      <w:r>
        <w:t xml:space="preserve"> Tennessee Department of Health Population Assessment </w:t>
      </w:r>
      <w:hyperlink r:id="rId1" w:history="1">
        <w:r w:rsidRPr="00493CB8">
          <w:rPr>
            <w:color w:val="0000FF"/>
            <w:szCs w:val="21"/>
            <w:u w:val="single"/>
          </w:rPr>
          <w:t>TN-Population-by-AgeGrp-Sex-Race-Ethnicity-2022.pdf</w:t>
        </w:r>
      </w:hyperlink>
    </w:p>
  </w:footnote>
  <w:footnote w:id="3">
    <w:p w14:paraId="3ADA9AB0" w14:textId="4B9258B4" w:rsidR="00493CB8" w:rsidRDefault="00493CB8" w:rsidP="0000300A">
      <w:pPr>
        <w:pStyle w:val="FootnoteText"/>
        <w:spacing w:after="0"/>
      </w:pPr>
      <w:r>
        <w:rPr>
          <w:rStyle w:val="FootnoteReference"/>
        </w:rPr>
        <w:footnoteRef/>
      </w:r>
      <w:r>
        <w:t xml:space="preserve"> Tennessee Department of Health, HIV Surveillance Reports </w:t>
      </w:r>
      <w:hyperlink r:id="rId2" w:history="1">
        <w:r w:rsidRPr="004D6628">
          <w:rPr>
            <w:rStyle w:val="Hyperlink"/>
          </w:rPr>
          <w:t>https://www.tn.gov/health/health-program-areas/statistics/health-data/hiv-data.html</w:t>
        </w:r>
      </w:hyperlink>
      <w:r>
        <w:t xml:space="preserve"> </w:t>
      </w:r>
    </w:p>
  </w:footnote>
  <w:footnote w:id="4">
    <w:p w14:paraId="5FE8EE73" w14:textId="1CE22A0B" w:rsidR="00755D17" w:rsidRDefault="00755D17" w:rsidP="0000300A">
      <w:pPr>
        <w:pStyle w:val="FootnoteText"/>
        <w:spacing w:after="0"/>
      </w:pPr>
      <w:r>
        <w:rPr>
          <w:rStyle w:val="FootnoteReference"/>
        </w:rPr>
        <w:footnoteRef/>
      </w:r>
      <w:r>
        <w:t xml:space="preserve"> </w:t>
      </w:r>
      <w:r w:rsidR="0000300A">
        <w:t xml:space="preserve">Tennessee Department of Health, Diabetes Action Report </w:t>
      </w:r>
      <w:hyperlink r:id="rId3" w:history="1">
        <w:r w:rsidR="0000300A" w:rsidRPr="004D6628">
          <w:rPr>
            <w:rStyle w:val="Hyperlink"/>
          </w:rPr>
          <w:t>https://www.tn.gov/content/dam/tn/health/program-areas/Diabetes%20Action%20Report%202025%20%20V10%20(Jan%2016%202025).pdf</w:t>
        </w:r>
      </w:hyperlink>
      <w:r w:rsidR="0000300A">
        <w:t xml:space="preserve"> </w:t>
      </w:r>
    </w:p>
  </w:footnote>
  <w:footnote w:id="5">
    <w:p w14:paraId="0A287AC6" w14:textId="12EC5E80" w:rsidR="00755D17" w:rsidRDefault="00755D17" w:rsidP="0000300A">
      <w:pPr>
        <w:pStyle w:val="FootnoteText"/>
        <w:spacing w:after="0"/>
      </w:pPr>
      <w:r>
        <w:rPr>
          <w:rStyle w:val="FootnoteReference"/>
        </w:rPr>
        <w:footnoteRef/>
      </w:r>
      <w:r>
        <w:t xml:space="preserve"> Substance Abuse and Mental Health Services Administration (SAMHSA) </w:t>
      </w:r>
      <w:hyperlink r:id="rId4" w:history="1">
        <w:r w:rsidRPr="00755D17">
          <w:rPr>
            <w:color w:val="0000FF"/>
            <w:szCs w:val="21"/>
            <w:u w:val="single"/>
          </w:rPr>
          <w:t>2022-nsduh-sae-tables-percent.xlsx</w:t>
        </w:r>
      </w:hyperlink>
      <w:r>
        <w:rPr>
          <w:szCs w:val="21"/>
        </w:rPr>
        <w:t xml:space="preserve">  </w:t>
      </w:r>
    </w:p>
  </w:footnote>
  <w:footnote w:id="6">
    <w:p w14:paraId="08E92215" w14:textId="3C867338" w:rsidR="0000300A" w:rsidRDefault="0000300A" w:rsidP="008D73E4">
      <w:pPr>
        <w:pStyle w:val="FootnoteText"/>
        <w:spacing w:after="0"/>
      </w:pPr>
      <w:r>
        <w:rPr>
          <w:rStyle w:val="FootnoteReference"/>
        </w:rPr>
        <w:footnoteRef/>
      </w:r>
      <w:r>
        <w:t xml:space="preserve"> National Alliance to End Homelessness </w:t>
      </w:r>
      <w:hyperlink r:id="rId5" w:history="1">
        <w:r w:rsidRPr="004D6628">
          <w:rPr>
            <w:rStyle w:val="Hyperlink"/>
          </w:rPr>
          <w:t>https://endhomelessness.org/wp-content/uploads/2025/08/TN-fact-sheet-2024-PIT-Data.pdf</w:t>
        </w:r>
      </w:hyperlink>
      <w:r>
        <w:t xml:space="preserve"> </w:t>
      </w:r>
    </w:p>
  </w:footnote>
  <w:footnote w:id="7">
    <w:p w14:paraId="738DE49E" w14:textId="3FC1F838" w:rsidR="008D73E4" w:rsidRDefault="008D73E4" w:rsidP="008D73E4">
      <w:pPr>
        <w:pStyle w:val="FootnoteText"/>
        <w:spacing w:after="0"/>
      </w:pPr>
      <w:r>
        <w:rPr>
          <w:rStyle w:val="FootnoteReference"/>
        </w:rPr>
        <w:footnoteRef/>
      </w:r>
      <w:r>
        <w:t xml:space="preserve"> The Sycamore Institute: 2023 Census Data on Health Insurance Coverage in Tennessee </w:t>
      </w:r>
      <w:hyperlink r:id="rId6" w:history="1">
        <w:r w:rsidRPr="004D6628">
          <w:rPr>
            <w:rStyle w:val="Hyperlink"/>
          </w:rPr>
          <w:t>https://sycamoretn.org/wp-content/uploads/2024/11/2024.10.31-final-2023-census-data-on-health-insurance-coverage-in-tennessee.pdf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CB8"/>
    <w:multiLevelType w:val="hybridMultilevel"/>
    <w:tmpl w:val="E6C6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E5C"/>
    <w:multiLevelType w:val="hybridMultilevel"/>
    <w:tmpl w:val="CD10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915ED"/>
    <w:multiLevelType w:val="hybridMultilevel"/>
    <w:tmpl w:val="23E2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C225A"/>
    <w:multiLevelType w:val="hybridMultilevel"/>
    <w:tmpl w:val="42F6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92F80"/>
    <w:multiLevelType w:val="hybridMultilevel"/>
    <w:tmpl w:val="E88C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7200A"/>
    <w:multiLevelType w:val="hybridMultilevel"/>
    <w:tmpl w:val="8BAC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40939"/>
    <w:multiLevelType w:val="hybridMultilevel"/>
    <w:tmpl w:val="E6AE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060DB"/>
    <w:multiLevelType w:val="hybridMultilevel"/>
    <w:tmpl w:val="27D0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52BF0"/>
    <w:multiLevelType w:val="hybridMultilevel"/>
    <w:tmpl w:val="A2F0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9487B"/>
    <w:multiLevelType w:val="hybridMultilevel"/>
    <w:tmpl w:val="A926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664B0"/>
    <w:multiLevelType w:val="hybridMultilevel"/>
    <w:tmpl w:val="17D2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E1A67"/>
    <w:multiLevelType w:val="hybridMultilevel"/>
    <w:tmpl w:val="0BD0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811B4"/>
    <w:multiLevelType w:val="hybridMultilevel"/>
    <w:tmpl w:val="97B8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73F5A"/>
    <w:multiLevelType w:val="hybridMultilevel"/>
    <w:tmpl w:val="492A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65180"/>
    <w:multiLevelType w:val="hybridMultilevel"/>
    <w:tmpl w:val="D71A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6760A"/>
    <w:multiLevelType w:val="hybridMultilevel"/>
    <w:tmpl w:val="3C00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02434"/>
    <w:multiLevelType w:val="hybridMultilevel"/>
    <w:tmpl w:val="3704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6653E"/>
    <w:multiLevelType w:val="hybridMultilevel"/>
    <w:tmpl w:val="7F24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8014C"/>
    <w:multiLevelType w:val="hybridMultilevel"/>
    <w:tmpl w:val="3482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9402B"/>
    <w:multiLevelType w:val="hybridMultilevel"/>
    <w:tmpl w:val="26C4B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37F31"/>
    <w:multiLevelType w:val="hybridMultilevel"/>
    <w:tmpl w:val="23D4D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D373B"/>
    <w:multiLevelType w:val="hybridMultilevel"/>
    <w:tmpl w:val="323E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22AD7"/>
    <w:multiLevelType w:val="hybridMultilevel"/>
    <w:tmpl w:val="6D9C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E1DCB"/>
    <w:multiLevelType w:val="hybridMultilevel"/>
    <w:tmpl w:val="19F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338BB"/>
    <w:multiLevelType w:val="hybridMultilevel"/>
    <w:tmpl w:val="5648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F47A4"/>
    <w:multiLevelType w:val="hybridMultilevel"/>
    <w:tmpl w:val="1E64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2603C"/>
    <w:multiLevelType w:val="hybridMultilevel"/>
    <w:tmpl w:val="3CD2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05002"/>
    <w:multiLevelType w:val="hybridMultilevel"/>
    <w:tmpl w:val="623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4464E"/>
    <w:multiLevelType w:val="hybridMultilevel"/>
    <w:tmpl w:val="38AA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41590"/>
    <w:multiLevelType w:val="hybridMultilevel"/>
    <w:tmpl w:val="ECF0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C434D"/>
    <w:multiLevelType w:val="hybridMultilevel"/>
    <w:tmpl w:val="69A6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A56A2"/>
    <w:multiLevelType w:val="hybridMultilevel"/>
    <w:tmpl w:val="7C14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78756">
    <w:abstractNumId w:val="19"/>
  </w:num>
  <w:num w:numId="2" w16cid:durableId="1765879840">
    <w:abstractNumId w:val="0"/>
  </w:num>
  <w:num w:numId="3" w16cid:durableId="43528170">
    <w:abstractNumId w:val="24"/>
  </w:num>
  <w:num w:numId="4" w16cid:durableId="836069826">
    <w:abstractNumId w:val="30"/>
  </w:num>
  <w:num w:numId="5" w16cid:durableId="358433850">
    <w:abstractNumId w:val="10"/>
  </w:num>
  <w:num w:numId="6" w16cid:durableId="1575240660">
    <w:abstractNumId w:val="22"/>
  </w:num>
  <w:num w:numId="7" w16cid:durableId="1467354031">
    <w:abstractNumId w:val="28"/>
  </w:num>
  <w:num w:numId="8" w16cid:durableId="244386769">
    <w:abstractNumId w:val="1"/>
  </w:num>
  <w:num w:numId="9" w16cid:durableId="750926086">
    <w:abstractNumId w:val="25"/>
  </w:num>
  <w:num w:numId="10" w16cid:durableId="33816952">
    <w:abstractNumId w:val="20"/>
  </w:num>
  <w:num w:numId="11" w16cid:durableId="1462992211">
    <w:abstractNumId w:val="5"/>
  </w:num>
  <w:num w:numId="12" w16cid:durableId="2124153203">
    <w:abstractNumId w:val="14"/>
  </w:num>
  <w:num w:numId="13" w16cid:durableId="2017533552">
    <w:abstractNumId w:val="21"/>
  </w:num>
  <w:num w:numId="14" w16cid:durableId="480461114">
    <w:abstractNumId w:val="4"/>
  </w:num>
  <w:num w:numId="15" w16cid:durableId="749041776">
    <w:abstractNumId w:val="13"/>
  </w:num>
  <w:num w:numId="16" w16cid:durableId="102654109">
    <w:abstractNumId w:val="7"/>
  </w:num>
  <w:num w:numId="17" w16cid:durableId="342561224">
    <w:abstractNumId w:val="17"/>
  </w:num>
  <w:num w:numId="18" w16cid:durableId="1911426448">
    <w:abstractNumId w:val="2"/>
  </w:num>
  <w:num w:numId="19" w16cid:durableId="1487941501">
    <w:abstractNumId w:val="23"/>
  </w:num>
  <w:num w:numId="20" w16cid:durableId="1531139652">
    <w:abstractNumId w:val="12"/>
  </w:num>
  <w:num w:numId="21" w16cid:durableId="331756987">
    <w:abstractNumId w:val="31"/>
  </w:num>
  <w:num w:numId="22" w16cid:durableId="429660498">
    <w:abstractNumId w:val="9"/>
  </w:num>
  <w:num w:numId="23" w16cid:durableId="1475641336">
    <w:abstractNumId w:val="3"/>
  </w:num>
  <w:num w:numId="24" w16cid:durableId="712854137">
    <w:abstractNumId w:val="11"/>
  </w:num>
  <w:num w:numId="25" w16cid:durableId="462314999">
    <w:abstractNumId w:val="6"/>
  </w:num>
  <w:num w:numId="26" w16cid:durableId="276184800">
    <w:abstractNumId w:val="16"/>
  </w:num>
  <w:num w:numId="27" w16cid:durableId="1040128811">
    <w:abstractNumId w:val="27"/>
  </w:num>
  <w:num w:numId="28" w16cid:durableId="141780390">
    <w:abstractNumId w:val="18"/>
  </w:num>
  <w:num w:numId="29" w16cid:durableId="1629239358">
    <w:abstractNumId w:val="29"/>
  </w:num>
  <w:num w:numId="30" w16cid:durableId="1410230721">
    <w:abstractNumId w:val="15"/>
  </w:num>
  <w:num w:numId="31" w16cid:durableId="1992517147">
    <w:abstractNumId w:val="26"/>
  </w:num>
  <w:num w:numId="32" w16cid:durableId="193620447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7E"/>
    <w:rsid w:val="00002B33"/>
    <w:rsid w:val="0000300A"/>
    <w:rsid w:val="00016FE3"/>
    <w:rsid w:val="00017297"/>
    <w:rsid w:val="00023321"/>
    <w:rsid w:val="0004545F"/>
    <w:rsid w:val="00045577"/>
    <w:rsid w:val="0004755A"/>
    <w:rsid w:val="00055D54"/>
    <w:rsid w:val="00057A1E"/>
    <w:rsid w:val="00077431"/>
    <w:rsid w:val="00080476"/>
    <w:rsid w:val="000806CA"/>
    <w:rsid w:val="00086518"/>
    <w:rsid w:val="00090C7B"/>
    <w:rsid w:val="000A199F"/>
    <w:rsid w:val="000A1F70"/>
    <w:rsid w:val="000B183C"/>
    <w:rsid w:val="000B32C9"/>
    <w:rsid w:val="000C343C"/>
    <w:rsid w:val="000C542D"/>
    <w:rsid w:val="000D0FDD"/>
    <w:rsid w:val="000D1834"/>
    <w:rsid w:val="000E60EA"/>
    <w:rsid w:val="000F0E2A"/>
    <w:rsid w:val="00103FA0"/>
    <w:rsid w:val="0011154A"/>
    <w:rsid w:val="00112BF0"/>
    <w:rsid w:val="001164CE"/>
    <w:rsid w:val="0011731D"/>
    <w:rsid w:val="0013216C"/>
    <w:rsid w:val="00142810"/>
    <w:rsid w:val="00147CFB"/>
    <w:rsid w:val="0015677B"/>
    <w:rsid w:val="00156A73"/>
    <w:rsid w:val="00184CA2"/>
    <w:rsid w:val="001873D9"/>
    <w:rsid w:val="001910ED"/>
    <w:rsid w:val="001972FF"/>
    <w:rsid w:val="001A0B80"/>
    <w:rsid w:val="001A1F5A"/>
    <w:rsid w:val="001B1458"/>
    <w:rsid w:val="001B1911"/>
    <w:rsid w:val="001B20BC"/>
    <w:rsid w:val="001E3C9B"/>
    <w:rsid w:val="001E72BE"/>
    <w:rsid w:val="001F4FDC"/>
    <w:rsid w:val="00206EBF"/>
    <w:rsid w:val="00220C1C"/>
    <w:rsid w:val="002247EB"/>
    <w:rsid w:val="002265BF"/>
    <w:rsid w:val="00227736"/>
    <w:rsid w:val="00237618"/>
    <w:rsid w:val="00246B9A"/>
    <w:rsid w:val="00266404"/>
    <w:rsid w:val="00266592"/>
    <w:rsid w:val="00271907"/>
    <w:rsid w:val="00283B8F"/>
    <w:rsid w:val="002861AE"/>
    <w:rsid w:val="00287A36"/>
    <w:rsid w:val="002973F9"/>
    <w:rsid w:val="002A2243"/>
    <w:rsid w:val="002A3850"/>
    <w:rsid w:val="002B14B0"/>
    <w:rsid w:val="002B4A56"/>
    <w:rsid w:val="002D178C"/>
    <w:rsid w:val="002D296B"/>
    <w:rsid w:val="002E0E38"/>
    <w:rsid w:val="002E43F7"/>
    <w:rsid w:val="002E4434"/>
    <w:rsid w:val="002F3E17"/>
    <w:rsid w:val="00302F54"/>
    <w:rsid w:val="00327895"/>
    <w:rsid w:val="003313BF"/>
    <w:rsid w:val="0033318F"/>
    <w:rsid w:val="003353E0"/>
    <w:rsid w:val="00337F68"/>
    <w:rsid w:val="003507FB"/>
    <w:rsid w:val="00350CD7"/>
    <w:rsid w:val="003520F8"/>
    <w:rsid w:val="00353ADF"/>
    <w:rsid w:val="00354C4A"/>
    <w:rsid w:val="003576BC"/>
    <w:rsid w:val="00364EDF"/>
    <w:rsid w:val="0037222C"/>
    <w:rsid w:val="00385458"/>
    <w:rsid w:val="003A50C5"/>
    <w:rsid w:val="003B3EE5"/>
    <w:rsid w:val="003B4764"/>
    <w:rsid w:val="003C4748"/>
    <w:rsid w:val="003D33E3"/>
    <w:rsid w:val="003D62DD"/>
    <w:rsid w:val="003D65AE"/>
    <w:rsid w:val="003F2230"/>
    <w:rsid w:val="003F731C"/>
    <w:rsid w:val="00402A08"/>
    <w:rsid w:val="00403CE1"/>
    <w:rsid w:val="004204D3"/>
    <w:rsid w:val="00423F2F"/>
    <w:rsid w:val="004254CF"/>
    <w:rsid w:val="00434148"/>
    <w:rsid w:val="0044090D"/>
    <w:rsid w:val="00442A7C"/>
    <w:rsid w:val="00474C31"/>
    <w:rsid w:val="00482469"/>
    <w:rsid w:val="00484D34"/>
    <w:rsid w:val="00490588"/>
    <w:rsid w:val="00493CB8"/>
    <w:rsid w:val="0049562C"/>
    <w:rsid w:val="004A2BFC"/>
    <w:rsid w:val="004A3838"/>
    <w:rsid w:val="004A6A63"/>
    <w:rsid w:val="004A6B77"/>
    <w:rsid w:val="004B1840"/>
    <w:rsid w:val="004B1B64"/>
    <w:rsid w:val="004B2EC8"/>
    <w:rsid w:val="004B74B3"/>
    <w:rsid w:val="004C3837"/>
    <w:rsid w:val="004F00F5"/>
    <w:rsid w:val="004F4A5B"/>
    <w:rsid w:val="004F5CD2"/>
    <w:rsid w:val="004F60D5"/>
    <w:rsid w:val="0051315F"/>
    <w:rsid w:val="0052543D"/>
    <w:rsid w:val="005255E0"/>
    <w:rsid w:val="00532002"/>
    <w:rsid w:val="00557189"/>
    <w:rsid w:val="00571629"/>
    <w:rsid w:val="00574A46"/>
    <w:rsid w:val="005758FC"/>
    <w:rsid w:val="005803FF"/>
    <w:rsid w:val="00591ADF"/>
    <w:rsid w:val="005954C2"/>
    <w:rsid w:val="00597145"/>
    <w:rsid w:val="005A5697"/>
    <w:rsid w:val="005B05E4"/>
    <w:rsid w:val="005B1620"/>
    <w:rsid w:val="005B6DB7"/>
    <w:rsid w:val="005C1382"/>
    <w:rsid w:val="005C4322"/>
    <w:rsid w:val="005D5F08"/>
    <w:rsid w:val="005D6B9A"/>
    <w:rsid w:val="005D75D8"/>
    <w:rsid w:val="00601862"/>
    <w:rsid w:val="006203B3"/>
    <w:rsid w:val="0062412A"/>
    <w:rsid w:val="006335BC"/>
    <w:rsid w:val="00645519"/>
    <w:rsid w:val="00655CA2"/>
    <w:rsid w:val="0066197A"/>
    <w:rsid w:val="0066402B"/>
    <w:rsid w:val="00664E7E"/>
    <w:rsid w:val="00667598"/>
    <w:rsid w:val="00671953"/>
    <w:rsid w:val="00686660"/>
    <w:rsid w:val="0069064E"/>
    <w:rsid w:val="00694C4E"/>
    <w:rsid w:val="006A2728"/>
    <w:rsid w:val="006A3BFA"/>
    <w:rsid w:val="006A3F89"/>
    <w:rsid w:val="006A646C"/>
    <w:rsid w:val="006A7870"/>
    <w:rsid w:val="006C69BA"/>
    <w:rsid w:val="006D1469"/>
    <w:rsid w:val="006D468D"/>
    <w:rsid w:val="006D7427"/>
    <w:rsid w:val="006F3F84"/>
    <w:rsid w:val="006F4BDE"/>
    <w:rsid w:val="006F648D"/>
    <w:rsid w:val="00700900"/>
    <w:rsid w:val="00700DA0"/>
    <w:rsid w:val="00706059"/>
    <w:rsid w:val="007063EA"/>
    <w:rsid w:val="00707000"/>
    <w:rsid w:val="00713A5A"/>
    <w:rsid w:val="007141C2"/>
    <w:rsid w:val="00714315"/>
    <w:rsid w:val="00714C32"/>
    <w:rsid w:val="0071782D"/>
    <w:rsid w:val="00722A08"/>
    <w:rsid w:val="00724153"/>
    <w:rsid w:val="00726914"/>
    <w:rsid w:val="00727FAD"/>
    <w:rsid w:val="00731E1C"/>
    <w:rsid w:val="0074356B"/>
    <w:rsid w:val="007437F5"/>
    <w:rsid w:val="00743D45"/>
    <w:rsid w:val="00755D17"/>
    <w:rsid w:val="0076206A"/>
    <w:rsid w:val="00763F7F"/>
    <w:rsid w:val="00765CC3"/>
    <w:rsid w:val="00772C5B"/>
    <w:rsid w:val="00772F90"/>
    <w:rsid w:val="00774222"/>
    <w:rsid w:val="00784269"/>
    <w:rsid w:val="00790780"/>
    <w:rsid w:val="007B1242"/>
    <w:rsid w:val="007B6ED7"/>
    <w:rsid w:val="007C71F1"/>
    <w:rsid w:val="007C7B3A"/>
    <w:rsid w:val="007D090F"/>
    <w:rsid w:val="007D4B22"/>
    <w:rsid w:val="007E05B3"/>
    <w:rsid w:val="007E180B"/>
    <w:rsid w:val="007E33EE"/>
    <w:rsid w:val="007E3942"/>
    <w:rsid w:val="007E4F73"/>
    <w:rsid w:val="007F04E0"/>
    <w:rsid w:val="007F328A"/>
    <w:rsid w:val="008001DB"/>
    <w:rsid w:val="008122EB"/>
    <w:rsid w:val="00813948"/>
    <w:rsid w:val="008266AD"/>
    <w:rsid w:val="00831323"/>
    <w:rsid w:val="00834A99"/>
    <w:rsid w:val="0084282B"/>
    <w:rsid w:val="00851D96"/>
    <w:rsid w:val="00852D6C"/>
    <w:rsid w:val="00854902"/>
    <w:rsid w:val="008715D6"/>
    <w:rsid w:val="00872609"/>
    <w:rsid w:val="008803B9"/>
    <w:rsid w:val="00881CC9"/>
    <w:rsid w:val="00882950"/>
    <w:rsid w:val="008834A1"/>
    <w:rsid w:val="008912F2"/>
    <w:rsid w:val="008915DD"/>
    <w:rsid w:val="0089627D"/>
    <w:rsid w:val="00896F59"/>
    <w:rsid w:val="008970CF"/>
    <w:rsid w:val="008A37CA"/>
    <w:rsid w:val="008A7CE4"/>
    <w:rsid w:val="008B0DF6"/>
    <w:rsid w:val="008C18BA"/>
    <w:rsid w:val="008D73E4"/>
    <w:rsid w:val="008E31F0"/>
    <w:rsid w:val="008E6673"/>
    <w:rsid w:val="008E7C7B"/>
    <w:rsid w:val="00902CA8"/>
    <w:rsid w:val="00903318"/>
    <w:rsid w:val="0093108F"/>
    <w:rsid w:val="009346A8"/>
    <w:rsid w:val="00935C9E"/>
    <w:rsid w:val="00951151"/>
    <w:rsid w:val="00952BA7"/>
    <w:rsid w:val="00952CF0"/>
    <w:rsid w:val="009575D6"/>
    <w:rsid w:val="009677B8"/>
    <w:rsid w:val="00974A48"/>
    <w:rsid w:val="0097608E"/>
    <w:rsid w:val="00987482"/>
    <w:rsid w:val="009924F1"/>
    <w:rsid w:val="009A4968"/>
    <w:rsid w:val="009A5E9C"/>
    <w:rsid w:val="009A7A7E"/>
    <w:rsid w:val="009C0074"/>
    <w:rsid w:val="009C1E5E"/>
    <w:rsid w:val="009C2DBF"/>
    <w:rsid w:val="009C3BC7"/>
    <w:rsid w:val="009C719A"/>
    <w:rsid w:val="009C7D70"/>
    <w:rsid w:val="009D0860"/>
    <w:rsid w:val="009D7816"/>
    <w:rsid w:val="009E6BB3"/>
    <w:rsid w:val="009E75A3"/>
    <w:rsid w:val="009F04FE"/>
    <w:rsid w:val="009F14C7"/>
    <w:rsid w:val="009F2A3D"/>
    <w:rsid w:val="009F5E5C"/>
    <w:rsid w:val="00A0768E"/>
    <w:rsid w:val="00A13190"/>
    <w:rsid w:val="00A20CF8"/>
    <w:rsid w:val="00A23FA4"/>
    <w:rsid w:val="00A323F0"/>
    <w:rsid w:val="00A417A4"/>
    <w:rsid w:val="00A41B69"/>
    <w:rsid w:val="00A41DFB"/>
    <w:rsid w:val="00A47133"/>
    <w:rsid w:val="00A57052"/>
    <w:rsid w:val="00A613C3"/>
    <w:rsid w:val="00A6206F"/>
    <w:rsid w:val="00A63303"/>
    <w:rsid w:val="00A666F7"/>
    <w:rsid w:val="00A82423"/>
    <w:rsid w:val="00A82CFB"/>
    <w:rsid w:val="00A83FBA"/>
    <w:rsid w:val="00A861B4"/>
    <w:rsid w:val="00A90A8F"/>
    <w:rsid w:val="00AA46C4"/>
    <w:rsid w:val="00AA7637"/>
    <w:rsid w:val="00AA7B0D"/>
    <w:rsid w:val="00AB31D0"/>
    <w:rsid w:val="00AC1986"/>
    <w:rsid w:val="00AC485D"/>
    <w:rsid w:val="00AC5C51"/>
    <w:rsid w:val="00AC7B4B"/>
    <w:rsid w:val="00AD18AC"/>
    <w:rsid w:val="00AD2145"/>
    <w:rsid w:val="00AD42B6"/>
    <w:rsid w:val="00AD5171"/>
    <w:rsid w:val="00AF23B5"/>
    <w:rsid w:val="00AF3AB4"/>
    <w:rsid w:val="00AF3C85"/>
    <w:rsid w:val="00B13133"/>
    <w:rsid w:val="00B146B1"/>
    <w:rsid w:val="00B27BC2"/>
    <w:rsid w:val="00B329D2"/>
    <w:rsid w:val="00B3607A"/>
    <w:rsid w:val="00B4124F"/>
    <w:rsid w:val="00B65464"/>
    <w:rsid w:val="00B66236"/>
    <w:rsid w:val="00B70D20"/>
    <w:rsid w:val="00B77DF1"/>
    <w:rsid w:val="00B812A9"/>
    <w:rsid w:val="00B84721"/>
    <w:rsid w:val="00B8515E"/>
    <w:rsid w:val="00B91B24"/>
    <w:rsid w:val="00B934BE"/>
    <w:rsid w:val="00BA15E7"/>
    <w:rsid w:val="00BB24EE"/>
    <w:rsid w:val="00BB2C7A"/>
    <w:rsid w:val="00BB4700"/>
    <w:rsid w:val="00BB5C3F"/>
    <w:rsid w:val="00BB64D6"/>
    <w:rsid w:val="00BC696D"/>
    <w:rsid w:val="00BD18E8"/>
    <w:rsid w:val="00BE36B1"/>
    <w:rsid w:val="00BF5BE2"/>
    <w:rsid w:val="00C04830"/>
    <w:rsid w:val="00C104E1"/>
    <w:rsid w:val="00C10603"/>
    <w:rsid w:val="00C219F0"/>
    <w:rsid w:val="00C2230D"/>
    <w:rsid w:val="00C22490"/>
    <w:rsid w:val="00C22984"/>
    <w:rsid w:val="00C426F4"/>
    <w:rsid w:val="00C511A6"/>
    <w:rsid w:val="00C511FD"/>
    <w:rsid w:val="00C54F8B"/>
    <w:rsid w:val="00C57416"/>
    <w:rsid w:val="00C6113A"/>
    <w:rsid w:val="00C6201D"/>
    <w:rsid w:val="00C6263B"/>
    <w:rsid w:val="00C672F5"/>
    <w:rsid w:val="00C722D2"/>
    <w:rsid w:val="00C72BBF"/>
    <w:rsid w:val="00C75739"/>
    <w:rsid w:val="00C75B9B"/>
    <w:rsid w:val="00C95F61"/>
    <w:rsid w:val="00CA60E1"/>
    <w:rsid w:val="00CB6D04"/>
    <w:rsid w:val="00CC12EB"/>
    <w:rsid w:val="00CC1E7A"/>
    <w:rsid w:val="00CD36C4"/>
    <w:rsid w:val="00CE4EBD"/>
    <w:rsid w:val="00D000F3"/>
    <w:rsid w:val="00D04FC4"/>
    <w:rsid w:val="00D31E56"/>
    <w:rsid w:val="00D37211"/>
    <w:rsid w:val="00D464AB"/>
    <w:rsid w:val="00D508B3"/>
    <w:rsid w:val="00D55130"/>
    <w:rsid w:val="00D6080F"/>
    <w:rsid w:val="00D742DB"/>
    <w:rsid w:val="00D85AE0"/>
    <w:rsid w:val="00D86458"/>
    <w:rsid w:val="00D928D8"/>
    <w:rsid w:val="00DA20F3"/>
    <w:rsid w:val="00DB256E"/>
    <w:rsid w:val="00DB7712"/>
    <w:rsid w:val="00DC2709"/>
    <w:rsid w:val="00DD2D09"/>
    <w:rsid w:val="00DD44F5"/>
    <w:rsid w:val="00DD68ED"/>
    <w:rsid w:val="00DD6D63"/>
    <w:rsid w:val="00DD7C32"/>
    <w:rsid w:val="00DE0111"/>
    <w:rsid w:val="00DF6913"/>
    <w:rsid w:val="00E00976"/>
    <w:rsid w:val="00E07FCE"/>
    <w:rsid w:val="00E11413"/>
    <w:rsid w:val="00E13B52"/>
    <w:rsid w:val="00E17D3A"/>
    <w:rsid w:val="00E23534"/>
    <w:rsid w:val="00E25B4F"/>
    <w:rsid w:val="00E34912"/>
    <w:rsid w:val="00E43148"/>
    <w:rsid w:val="00E451D5"/>
    <w:rsid w:val="00E461A8"/>
    <w:rsid w:val="00E51134"/>
    <w:rsid w:val="00E511D0"/>
    <w:rsid w:val="00E5233D"/>
    <w:rsid w:val="00E55DE5"/>
    <w:rsid w:val="00E57A8D"/>
    <w:rsid w:val="00E66768"/>
    <w:rsid w:val="00E7035F"/>
    <w:rsid w:val="00E72AB2"/>
    <w:rsid w:val="00E73737"/>
    <w:rsid w:val="00E75602"/>
    <w:rsid w:val="00E81E7D"/>
    <w:rsid w:val="00EA5F82"/>
    <w:rsid w:val="00EA673A"/>
    <w:rsid w:val="00EC53C6"/>
    <w:rsid w:val="00EC6329"/>
    <w:rsid w:val="00ED125F"/>
    <w:rsid w:val="00ED6660"/>
    <w:rsid w:val="00EE7D00"/>
    <w:rsid w:val="00EF0EEA"/>
    <w:rsid w:val="00EF1E33"/>
    <w:rsid w:val="00F05DF2"/>
    <w:rsid w:val="00F07A1D"/>
    <w:rsid w:val="00F14967"/>
    <w:rsid w:val="00F15488"/>
    <w:rsid w:val="00F264D5"/>
    <w:rsid w:val="00F31706"/>
    <w:rsid w:val="00F40D1C"/>
    <w:rsid w:val="00F4228C"/>
    <w:rsid w:val="00F43236"/>
    <w:rsid w:val="00F71271"/>
    <w:rsid w:val="00F84CEE"/>
    <w:rsid w:val="00F92B9F"/>
    <w:rsid w:val="00F92D33"/>
    <w:rsid w:val="00F94988"/>
    <w:rsid w:val="00FA04ED"/>
    <w:rsid w:val="00FA4518"/>
    <w:rsid w:val="00FA7CBC"/>
    <w:rsid w:val="00FB5B39"/>
    <w:rsid w:val="00FC2FEB"/>
    <w:rsid w:val="00FC55E0"/>
    <w:rsid w:val="00FD1D80"/>
    <w:rsid w:val="00FD223A"/>
    <w:rsid w:val="00FD42AF"/>
    <w:rsid w:val="00FE192D"/>
    <w:rsid w:val="00FE6A75"/>
    <w:rsid w:val="00FE7944"/>
    <w:rsid w:val="00FE7FF3"/>
    <w:rsid w:val="00FF0ABF"/>
    <w:rsid w:val="00FF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4917F"/>
  <w15:docId w15:val="{B47EA61F-39E9-4F72-AC38-0E710210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DD"/>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8A37CA"/>
    <w:pPr>
      <w:spacing w:after="120" w:line="240" w:lineRule="auto"/>
      <w:outlineLvl w:val="0"/>
    </w:pPr>
    <w:rPr>
      <w:rFonts w:ascii="PermianSlabSerifTypeface" w:hAnsi="PermianSlabSerifTypeface"/>
      <w:b/>
      <w:color w:val="75787B"/>
      <w:spacing w:val="-20"/>
      <w:sz w:val="44"/>
      <w:szCs w:val="26"/>
    </w:rPr>
  </w:style>
  <w:style w:type="paragraph" w:styleId="Heading2">
    <w:name w:val="heading 2"/>
    <w:basedOn w:val="Normal"/>
    <w:next w:val="Normal"/>
    <w:link w:val="Heading2Char"/>
    <w:uiPriority w:val="9"/>
    <w:unhideWhenUsed/>
    <w:qFormat/>
    <w:rsid w:val="00722A08"/>
    <w:pPr>
      <w:spacing w:after="60" w:line="240" w:lineRule="auto"/>
      <w:outlineLvl w:val="1"/>
    </w:pPr>
    <w:rPr>
      <w:b/>
      <w:i/>
      <w:color w:val="1B365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A7E"/>
    <w:pPr>
      <w:ind w:left="720"/>
      <w:contextualSpacing/>
    </w:pPr>
  </w:style>
  <w:style w:type="paragraph" w:styleId="FootnoteText">
    <w:name w:val="footnote text"/>
    <w:basedOn w:val="Normal"/>
    <w:link w:val="FootnoteTextChar"/>
    <w:uiPriority w:val="99"/>
    <w:unhideWhenUsed/>
    <w:rsid w:val="009A7A7E"/>
    <w:pPr>
      <w:spacing w:line="240" w:lineRule="auto"/>
    </w:pPr>
    <w:rPr>
      <w:szCs w:val="20"/>
    </w:rPr>
  </w:style>
  <w:style w:type="character" w:customStyle="1" w:styleId="FootnoteTextChar">
    <w:name w:val="Footnote Text Char"/>
    <w:basedOn w:val="DefaultParagraphFont"/>
    <w:link w:val="FootnoteText"/>
    <w:uiPriority w:val="99"/>
    <w:rsid w:val="009A7A7E"/>
    <w:rPr>
      <w:sz w:val="20"/>
      <w:szCs w:val="20"/>
    </w:rPr>
  </w:style>
  <w:style w:type="character" w:styleId="FootnoteReference">
    <w:name w:val="footnote reference"/>
    <w:basedOn w:val="DefaultParagraphFont"/>
    <w:uiPriority w:val="99"/>
    <w:semiHidden/>
    <w:unhideWhenUsed/>
    <w:rsid w:val="009A7A7E"/>
    <w:rPr>
      <w:vertAlign w:val="superscript"/>
    </w:rPr>
  </w:style>
  <w:style w:type="paragraph" w:styleId="NormalWeb">
    <w:name w:val="Normal (Web)"/>
    <w:basedOn w:val="Normal"/>
    <w:uiPriority w:val="99"/>
    <w:unhideWhenUsed/>
    <w:rsid w:val="009A7A7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7A7E"/>
    <w:rPr>
      <w:sz w:val="16"/>
      <w:szCs w:val="16"/>
    </w:rPr>
  </w:style>
  <w:style w:type="paragraph" w:styleId="CommentText">
    <w:name w:val="annotation text"/>
    <w:basedOn w:val="Normal"/>
    <w:link w:val="CommentTextChar"/>
    <w:uiPriority w:val="99"/>
    <w:semiHidden/>
    <w:unhideWhenUsed/>
    <w:rsid w:val="009A7A7E"/>
    <w:pPr>
      <w:spacing w:line="240" w:lineRule="auto"/>
    </w:pPr>
    <w:rPr>
      <w:szCs w:val="20"/>
    </w:rPr>
  </w:style>
  <w:style w:type="character" w:customStyle="1" w:styleId="CommentTextChar">
    <w:name w:val="Comment Text Char"/>
    <w:basedOn w:val="DefaultParagraphFont"/>
    <w:link w:val="CommentText"/>
    <w:uiPriority w:val="99"/>
    <w:semiHidden/>
    <w:rsid w:val="009A7A7E"/>
    <w:rPr>
      <w:sz w:val="20"/>
      <w:szCs w:val="20"/>
    </w:rPr>
  </w:style>
  <w:style w:type="paragraph" w:styleId="BalloonText">
    <w:name w:val="Balloon Text"/>
    <w:basedOn w:val="Normal"/>
    <w:link w:val="BalloonTextChar"/>
    <w:uiPriority w:val="99"/>
    <w:semiHidden/>
    <w:unhideWhenUsed/>
    <w:rsid w:val="009A7A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A7E"/>
    <w:rPr>
      <w:rFonts w:ascii="Tahoma" w:hAnsi="Tahoma" w:cs="Tahoma"/>
      <w:sz w:val="16"/>
      <w:szCs w:val="16"/>
    </w:rPr>
  </w:style>
  <w:style w:type="paragraph" w:styleId="NoSpacing">
    <w:name w:val="No Spacing"/>
    <w:link w:val="NoSpacingChar"/>
    <w:uiPriority w:val="1"/>
    <w:qFormat/>
    <w:rsid w:val="009A7A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7A7E"/>
    <w:rPr>
      <w:rFonts w:eastAsiaTheme="minorEastAsia"/>
      <w:lang w:eastAsia="ja-JP"/>
    </w:rPr>
  </w:style>
  <w:style w:type="paragraph" w:styleId="Revision">
    <w:name w:val="Revision"/>
    <w:hidden/>
    <w:uiPriority w:val="99"/>
    <w:semiHidden/>
    <w:rsid w:val="009A7A7E"/>
    <w:pPr>
      <w:spacing w:after="0" w:line="240" w:lineRule="auto"/>
    </w:pPr>
  </w:style>
  <w:style w:type="paragraph" w:styleId="Title">
    <w:name w:val="Title"/>
    <w:basedOn w:val="Normal"/>
    <w:next w:val="Normal"/>
    <w:link w:val="TitleChar"/>
    <w:uiPriority w:val="10"/>
    <w:qFormat/>
    <w:rsid w:val="00935C9E"/>
    <w:pPr>
      <w:spacing w:after="120" w:line="680" w:lineRule="exact"/>
      <w:jc w:val="both"/>
    </w:pPr>
    <w:rPr>
      <w:rFonts w:ascii="PermianSlabSerifTypeface" w:hAnsi="PermianSlabSerifTypeface"/>
      <w:color w:val="75787B"/>
      <w:spacing w:val="-20"/>
      <w:kern w:val="52"/>
      <w:sz w:val="72"/>
      <w:szCs w:val="26"/>
    </w:rPr>
  </w:style>
  <w:style w:type="character" w:customStyle="1" w:styleId="TitleChar">
    <w:name w:val="Title Char"/>
    <w:basedOn w:val="DefaultParagraphFont"/>
    <w:link w:val="Title"/>
    <w:uiPriority w:val="10"/>
    <w:rsid w:val="00935C9E"/>
    <w:rPr>
      <w:rFonts w:ascii="PermianSlabSerifTypeface" w:hAnsi="PermianSlabSerifTypeface"/>
      <w:color w:val="75787B"/>
      <w:spacing w:val="-20"/>
      <w:kern w:val="52"/>
      <w:sz w:val="72"/>
      <w:szCs w:val="26"/>
    </w:rPr>
  </w:style>
  <w:style w:type="paragraph" w:styleId="Subtitle">
    <w:name w:val="Subtitle"/>
    <w:basedOn w:val="Normal"/>
    <w:next w:val="Normal"/>
    <w:link w:val="SubtitleChar"/>
    <w:uiPriority w:val="11"/>
    <w:qFormat/>
    <w:rsid w:val="008A37CA"/>
    <w:pPr>
      <w:spacing w:after="240"/>
      <w:jc w:val="both"/>
    </w:pPr>
    <w:rPr>
      <w:color w:val="75787B"/>
      <w:sz w:val="36"/>
      <w:szCs w:val="26"/>
    </w:rPr>
  </w:style>
  <w:style w:type="character" w:customStyle="1" w:styleId="SubtitleChar">
    <w:name w:val="Subtitle Char"/>
    <w:basedOn w:val="DefaultParagraphFont"/>
    <w:link w:val="Subtitle"/>
    <w:uiPriority w:val="11"/>
    <w:rsid w:val="008A37CA"/>
    <w:rPr>
      <w:rFonts w:ascii="Open Sans" w:hAnsi="Open Sans" w:cs="Open Sans"/>
      <w:color w:val="75787B"/>
      <w:sz w:val="36"/>
      <w:szCs w:val="26"/>
    </w:rPr>
  </w:style>
  <w:style w:type="paragraph" w:customStyle="1" w:styleId="coverbyline">
    <w:name w:val="cover byline"/>
    <w:basedOn w:val="Normal"/>
    <w:link w:val="coverbylineChar"/>
    <w:qFormat/>
    <w:rsid w:val="00935C9E"/>
    <w:pPr>
      <w:jc w:val="both"/>
    </w:pPr>
    <w:rPr>
      <w:color w:val="75787B"/>
      <w:sz w:val="18"/>
      <w:szCs w:val="26"/>
    </w:rPr>
  </w:style>
  <w:style w:type="character" w:customStyle="1" w:styleId="Heading1Char">
    <w:name w:val="Heading 1 Char"/>
    <w:basedOn w:val="DefaultParagraphFont"/>
    <w:link w:val="Heading1"/>
    <w:uiPriority w:val="9"/>
    <w:rsid w:val="008A37CA"/>
    <w:rPr>
      <w:rFonts w:ascii="PermianSlabSerifTypeface" w:hAnsi="PermianSlabSerifTypeface" w:cs="Open Sans"/>
      <w:b/>
      <w:color w:val="75787B"/>
      <w:spacing w:val="-20"/>
      <w:sz w:val="44"/>
      <w:szCs w:val="26"/>
    </w:rPr>
  </w:style>
  <w:style w:type="character" w:customStyle="1" w:styleId="coverbylineChar">
    <w:name w:val="cover byline Char"/>
    <w:basedOn w:val="DefaultParagraphFont"/>
    <w:link w:val="coverbyline"/>
    <w:rsid w:val="00935C9E"/>
    <w:rPr>
      <w:rFonts w:ascii="Open Sans" w:hAnsi="Open Sans" w:cs="Open Sans"/>
      <w:color w:val="75787B"/>
      <w:sz w:val="18"/>
      <w:szCs w:val="26"/>
    </w:rPr>
  </w:style>
  <w:style w:type="character" w:customStyle="1" w:styleId="Heading2Char">
    <w:name w:val="Heading 2 Char"/>
    <w:basedOn w:val="DefaultParagraphFont"/>
    <w:link w:val="Heading2"/>
    <w:uiPriority w:val="9"/>
    <w:rsid w:val="00722A08"/>
    <w:rPr>
      <w:rFonts w:ascii="Open Sans" w:hAnsi="Open Sans" w:cs="Open Sans"/>
      <w:b/>
      <w:bCs/>
      <w:i/>
      <w:color w:val="1B365D"/>
      <w:sz w:val="28"/>
      <w:szCs w:val="21"/>
    </w:rPr>
  </w:style>
  <w:style w:type="paragraph" w:styleId="Caption">
    <w:name w:val="caption"/>
    <w:basedOn w:val="Normal"/>
    <w:next w:val="Normal"/>
    <w:uiPriority w:val="35"/>
    <w:unhideWhenUsed/>
    <w:qFormat/>
    <w:rsid w:val="00A90A8F"/>
    <w:pPr>
      <w:spacing w:after="200" w:line="240" w:lineRule="auto"/>
    </w:pPr>
    <w:rPr>
      <w:b/>
      <w:bCs w:val="0"/>
      <w:color w:val="75787B"/>
      <w:sz w:val="18"/>
      <w:szCs w:val="18"/>
    </w:rPr>
  </w:style>
  <w:style w:type="paragraph" w:customStyle="1" w:styleId="Footnotes">
    <w:name w:val="Footnotes"/>
    <w:basedOn w:val="FootnoteText"/>
    <w:link w:val="FootnotesChar"/>
    <w:qFormat/>
    <w:rsid w:val="00C511FD"/>
    <w:pPr>
      <w:spacing w:after="60"/>
    </w:pPr>
    <w:rPr>
      <w:color w:val="75787B"/>
      <w:sz w:val="18"/>
    </w:rPr>
  </w:style>
  <w:style w:type="paragraph" w:customStyle="1" w:styleId="separator">
    <w:name w:val="separator"/>
    <w:basedOn w:val="Normal"/>
    <w:link w:val="separatorChar"/>
    <w:qFormat/>
    <w:rsid w:val="00C511FD"/>
    <w:pPr>
      <w:spacing w:after="120" w:line="240" w:lineRule="auto"/>
    </w:pPr>
    <w:rPr>
      <w:color w:val="B2B2B2"/>
    </w:rPr>
  </w:style>
  <w:style w:type="character" w:customStyle="1" w:styleId="FootnotesChar">
    <w:name w:val="Footnotes Char"/>
    <w:basedOn w:val="FootnoteTextChar"/>
    <w:link w:val="Footnotes"/>
    <w:rsid w:val="00C511FD"/>
    <w:rPr>
      <w:rFonts w:ascii="Open Sans" w:hAnsi="Open Sans" w:cs="Open Sans"/>
      <w:bCs/>
      <w:color w:val="75787B"/>
      <w:sz w:val="18"/>
      <w:szCs w:val="20"/>
    </w:rPr>
  </w:style>
  <w:style w:type="paragraph" w:customStyle="1" w:styleId="Pullquote">
    <w:name w:val="Pull quote"/>
    <w:basedOn w:val="Normal"/>
    <w:link w:val="PullquoteChar"/>
    <w:qFormat/>
    <w:rsid w:val="00E23534"/>
    <w:pPr>
      <w:spacing w:after="0"/>
      <w:jc w:val="center"/>
    </w:pPr>
    <w:rPr>
      <w:i/>
      <w:iCs/>
      <w:color w:val="7F7F7F" w:themeColor="text1" w:themeTint="80"/>
      <w:sz w:val="24"/>
    </w:rPr>
  </w:style>
  <w:style w:type="character" w:customStyle="1" w:styleId="separatorChar">
    <w:name w:val="separator Char"/>
    <w:basedOn w:val="DefaultParagraphFont"/>
    <w:link w:val="separator"/>
    <w:rsid w:val="00C511FD"/>
    <w:rPr>
      <w:rFonts w:ascii="Open Sans" w:hAnsi="Open Sans" w:cs="Open Sans"/>
      <w:bCs/>
      <w:color w:val="B2B2B2"/>
      <w:sz w:val="21"/>
      <w:szCs w:val="21"/>
    </w:rPr>
  </w:style>
  <w:style w:type="paragraph" w:customStyle="1" w:styleId="PullQuote0">
    <w:name w:val="Pull Quote"/>
    <w:basedOn w:val="Normal"/>
    <w:link w:val="PullQuoteChar0"/>
    <w:qFormat/>
    <w:rsid w:val="00484D34"/>
    <w:pPr>
      <w:pBdr>
        <w:left w:val="single" w:sz="24" w:space="10" w:color="D22630"/>
      </w:pBdr>
    </w:pPr>
    <w:rPr>
      <w:rFonts w:ascii="PermianSlabSerifTypeface" w:hAnsi="PermianSlabSerifTypeface"/>
      <w:i/>
      <w:color w:val="75787B"/>
      <w:sz w:val="28"/>
    </w:rPr>
  </w:style>
  <w:style w:type="character" w:customStyle="1" w:styleId="PullquoteChar">
    <w:name w:val="Pull quote Char"/>
    <w:basedOn w:val="DefaultParagraphFont"/>
    <w:link w:val="Pullquote"/>
    <w:rsid w:val="00E23534"/>
    <w:rPr>
      <w:rFonts w:ascii="Open Sans" w:hAnsi="Open Sans" w:cs="Open Sans"/>
      <w:bCs/>
      <w:i/>
      <w:iCs/>
      <w:color w:val="7F7F7F" w:themeColor="text1" w:themeTint="80"/>
      <w:sz w:val="24"/>
      <w:szCs w:val="21"/>
    </w:rPr>
  </w:style>
  <w:style w:type="character" w:customStyle="1" w:styleId="PullQuoteChar0">
    <w:name w:val="Pull Quote Char"/>
    <w:basedOn w:val="DefaultParagraphFont"/>
    <w:link w:val="PullQuote0"/>
    <w:rsid w:val="00484D34"/>
    <w:rPr>
      <w:rFonts w:ascii="PermianSlabSerifTypeface" w:hAnsi="PermianSlabSerifTypeface" w:cs="Open Sans"/>
      <w:bCs/>
      <w:i/>
      <w:color w:val="75787B"/>
      <w:sz w:val="28"/>
      <w:szCs w:val="21"/>
    </w:rPr>
  </w:style>
  <w:style w:type="paragraph" w:styleId="Header">
    <w:name w:val="header"/>
    <w:basedOn w:val="Normal"/>
    <w:link w:val="HeaderChar"/>
    <w:uiPriority w:val="99"/>
    <w:unhideWhenUsed/>
    <w:rsid w:val="00762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06A"/>
    <w:rPr>
      <w:rFonts w:ascii="Open Sans" w:hAnsi="Open Sans" w:cs="Open Sans"/>
      <w:bCs/>
      <w:sz w:val="21"/>
      <w:szCs w:val="21"/>
    </w:rPr>
  </w:style>
  <w:style w:type="paragraph" w:styleId="Footer">
    <w:name w:val="footer"/>
    <w:basedOn w:val="Normal"/>
    <w:link w:val="FooterChar"/>
    <w:uiPriority w:val="99"/>
    <w:unhideWhenUsed/>
    <w:rsid w:val="00762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06A"/>
    <w:rPr>
      <w:rFonts w:ascii="Open Sans" w:hAnsi="Open Sans" w:cs="Open Sans"/>
      <w:bCs/>
      <w:sz w:val="21"/>
      <w:szCs w:val="21"/>
    </w:rPr>
  </w:style>
  <w:style w:type="character" w:styleId="Hyperlink">
    <w:name w:val="Hyperlink"/>
    <w:basedOn w:val="DefaultParagraphFont"/>
    <w:uiPriority w:val="99"/>
    <w:unhideWhenUsed/>
    <w:rsid w:val="00350CD7"/>
    <w:rPr>
      <w:color w:val="131E29" w:themeColor="hyperlink"/>
      <w:u w:val="single"/>
    </w:rPr>
  </w:style>
  <w:style w:type="character" w:styleId="UnresolvedMention">
    <w:name w:val="Unresolved Mention"/>
    <w:basedOn w:val="DefaultParagraphFont"/>
    <w:uiPriority w:val="99"/>
    <w:semiHidden/>
    <w:unhideWhenUsed/>
    <w:rsid w:val="00350CD7"/>
    <w:rPr>
      <w:color w:val="605E5C"/>
      <w:shd w:val="clear" w:color="auto" w:fill="E1DFDD"/>
    </w:rPr>
  </w:style>
  <w:style w:type="table" w:styleId="TableGrid">
    <w:name w:val="Table Grid"/>
    <w:basedOn w:val="TableNormal"/>
    <w:uiPriority w:val="59"/>
    <w:rsid w:val="0060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3318"/>
    <w:rPr>
      <w:color w:val="CBC4BC" w:themeColor="followedHyperlink"/>
      <w:u w:val="single"/>
    </w:rPr>
  </w:style>
  <w:style w:type="paragraph" w:styleId="EndnoteText">
    <w:name w:val="endnote text"/>
    <w:basedOn w:val="Normal"/>
    <w:link w:val="EndnoteTextChar"/>
    <w:uiPriority w:val="99"/>
    <w:semiHidden/>
    <w:unhideWhenUsed/>
    <w:rsid w:val="00743D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3D45"/>
    <w:rPr>
      <w:rFonts w:ascii="Open Sans" w:hAnsi="Open Sans" w:cs="Open Sans"/>
      <w:bCs/>
      <w:sz w:val="20"/>
      <w:szCs w:val="20"/>
    </w:rPr>
  </w:style>
  <w:style w:type="character" w:styleId="EndnoteReference">
    <w:name w:val="endnote reference"/>
    <w:basedOn w:val="DefaultParagraphFont"/>
    <w:uiPriority w:val="99"/>
    <w:semiHidden/>
    <w:unhideWhenUsed/>
    <w:rsid w:val="00743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4271">
      <w:bodyDiv w:val="1"/>
      <w:marLeft w:val="0"/>
      <w:marRight w:val="0"/>
      <w:marTop w:val="0"/>
      <w:marBottom w:val="0"/>
      <w:divBdr>
        <w:top w:val="none" w:sz="0" w:space="0" w:color="auto"/>
        <w:left w:val="none" w:sz="0" w:space="0" w:color="auto"/>
        <w:bottom w:val="none" w:sz="0" w:space="0" w:color="auto"/>
        <w:right w:val="none" w:sz="0" w:space="0" w:color="auto"/>
      </w:divBdr>
    </w:div>
    <w:div w:id="860819751">
      <w:bodyDiv w:val="1"/>
      <w:marLeft w:val="0"/>
      <w:marRight w:val="0"/>
      <w:marTop w:val="0"/>
      <w:marBottom w:val="0"/>
      <w:divBdr>
        <w:top w:val="none" w:sz="0" w:space="0" w:color="auto"/>
        <w:left w:val="none" w:sz="0" w:space="0" w:color="auto"/>
        <w:bottom w:val="none" w:sz="0" w:space="0" w:color="auto"/>
        <w:right w:val="none" w:sz="0" w:space="0" w:color="auto"/>
      </w:divBdr>
    </w:div>
    <w:div w:id="862405683">
      <w:bodyDiv w:val="1"/>
      <w:marLeft w:val="0"/>
      <w:marRight w:val="0"/>
      <w:marTop w:val="0"/>
      <w:marBottom w:val="0"/>
      <w:divBdr>
        <w:top w:val="none" w:sz="0" w:space="0" w:color="auto"/>
        <w:left w:val="none" w:sz="0" w:space="0" w:color="auto"/>
        <w:bottom w:val="none" w:sz="0" w:space="0" w:color="auto"/>
        <w:right w:val="none" w:sz="0" w:space="0" w:color="auto"/>
      </w:divBdr>
    </w:div>
    <w:div w:id="1023286669">
      <w:bodyDiv w:val="1"/>
      <w:marLeft w:val="0"/>
      <w:marRight w:val="0"/>
      <w:marTop w:val="0"/>
      <w:marBottom w:val="0"/>
      <w:divBdr>
        <w:top w:val="none" w:sz="0" w:space="0" w:color="auto"/>
        <w:left w:val="none" w:sz="0" w:space="0" w:color="auto"/>
        <w:bottom w:val="none" w:sz="0" w:space="0" w:color="auto"/>
        <w:right w:val="none" w:sz="0" w:space="0" w:color="auto"/>
      </w:divBdr>
    </w:div>
    <w:div w:id="1216350226">
      <w:bodyDiv w:val="1"/>
      <w:marLeft w:val="0"/>
      <w:marRight w:val="0"/>
      <w:marTop w:val="0"/>
      <w:marBottom w:val="0"/>
      <w:divBdr>
        <w:top w:val="none" w:sz="0" w:space="0" w:color="auto"/>
        <w:left w:val="none" w:sz="0" w:space="0" w:color="auto"/>
        <w:bottom w:val="none" w:sz="0" w:space="0" w:color="auto"/>
        <w:right w:val="none" w:sz="0" w:space="0" w:color="auto"/>
      </w:divBdr>
    </w:div>
    <w:div w:id="1556309901">
      <w:bodyDiv w:val="1"/>
      <w:marLeft w:val="0"/>
      <w:marRight w:val="0"/>
      <w:marTop w:val="0"/>
      <w:marBottom w:val="0"/>
      <w:divBdr>
        <w:top w:val="none" w:sz="0" w:space="0" w:color="auto"/>
        <w:left w:val="none" w:sz="0" w:space="0" w:color="auto"/>
        <w:bottom w:val="none" w:sz="0" w:space="0" w:color="auto"/>
        <w:right w:val="none" w:sz="0" w:space="0" w:color="auto"/>
      </w:divBdr>
    </w:div>
    <w:div w:id="15889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openxmlformats.org/officeDocument/2006/relationships/chart" Target="charts/chart3.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40.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20.xml"/><Relationship Id="rId25" Type="http://schemas.openxmlformats.org/officeDocument/2006/relationships/chart" Target="charts/chart60.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eams/global-programme-on-tuberculosis-and-lung-health/tb-reports/global-tuberculosis-report-2024" TargetMode="External"/><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50.xml"/><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chart" Target="charts/chart3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chart" Target="charts/chart7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n.gov/content/dam/tn/health/program-areas/Diabetes%20Action%20Report%202025%20%20V10%20(Jan%2016%202025).pdf" TargetMode="External"/><Relationship Id="rId2" Type="http://schemas.openxmlformats.org/officeDocument/2006/relationships/hyperlink" Target="https://www.tn.gov/health/health-program-areas/statistics/health-data/hiv-data.html" TargetMode="External"/><Relationship Id="rId1" Type="http://schemas.openxmlformats.org/officeDocument/2006/relationships/hyperlink" Target="https://www.tn.gov/content/dam/tn/health/documents/population/TN-Population-by-AgeGrp-Sex-Race-Ethnicity-2022.pdf" TargetMode="External"/><Relationship Id="rId6" Type="http://schemas.openxmlformats.org/officeDocument/2006/relationships/hyperlink" Target="https://sycamoretn.org/wp-content/uploads/2024/11/2024.10.31-final-2023-census-data-on-health-insurance-coverage-in-tennessee.pdf" TargetMode="External"/><Relationship Id="rId5" Type="http://schemas.openxmlformats.org/officeDocument/2006/relationships/hyperlink" Target="https://endhomelessness.org/wp-content/uploads/2025/08/TN-fact-sheet-2024-PIT-Data.pdf" TargetMode="External"/><Relationship Id="rId4" Type="http://schemas.openxmlformats.org/officeDocument/2006/relationships/hyperlink" Target="https://view.officeapps.live.com/op/view.aspx?src=https%3A%2F%2Fwww.samhsa.gov%2Fdata%2Fsites%2Fdefault%2Ffiles%2Freports%2Frpt44484%2F2022-nsduh-sae-tables-percent-CSVs%2F2022-nsduh-sae-tables-percent.xlsx&amp;wdOrigin=BROWSELINK"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0.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1" Type="http://schemas.openxmlformats.org/officeDocument/2006/relationships/oleObject" Target="file:///G:\Tennessee%20TB%20Cases%201970-2024.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G:\Tennessee%20TB%20Cases%201970-2024.xl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0.xml"/><Relationship Id="rId1" Type="http://schemas.microsoft.com/office/2011/relationships/chartStyle" Target="style20.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30.xml"/><Relationship Id="rId1" Type="http://schemas.microsoft.com/office/2011/relationships/chartStyle" Target="style30.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40.xml"/><Relationship Id="rId1" Type="http://schemas.microsoft.com/office/2011/relationships/chartStyle" Target="style40.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0.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50.xml"/><Relationship Id="rId1" Type="http://schemas.microsoft.com/office/2011/relationships/chartStyle" Target="style50.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xml"/><Relationship Id="rId1" Type="http://schemas.microsoft.com/office/2011/relationships/chartStyle" Target="style6.xml"/></Relationships>
</file>

<file path=word/charts/_rels/chart7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0.xml"/><Relationship Id="rId1" Type="http://schemas.microsoft.com/office/2011/relationships/chartStyle" Target="style6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11088757467168"/>
          <c:y val="4.7701647875108416E-2"/>
          <c:w val="0.87106214556471595"/>
          <c:h val="0.75250049511373962"/>
        </c:manualLayout>
      </c:layout>
      <c:lineChart>
        <c:grouping val="standard"/>
        <c:varyColors val="0"/>
        <c:ser>
          <c:idx val="0"/>
          <c:order val="0"/>
          <c:tx>
            <c:strRef>
              <c:f>Sheet1!$B$1</c:f>
              <c:strCache>
                <c:ptCount val="1"/>
                <c:pt idx="0">
                  <c:v>TN Case Rate</c:v>
                </c:pt>
              </c:strCache>
            </c:strRef>
          </c:tx>
          <c:spPr>
            <a:ln w="28575" cap="rnd">
              <a:solidFill>
                <a:schemeClr val="accent1"/>
              </a:solidFill>
              <a:round/>
            </a:ln>
            <a:effectLst/>
          </c:spPr>
          <c:marker>
            <c:symbol val="none"/>
          </c:marker>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Sheet1!$B$2:$B$11</c:f>
              <c:numCache>
                <c:formatCode>General</c:formatCode>
                <c:ptCount val="10"/>
                <c:pt idx="0">
                  <c:v>20</c:v>
                </c:pt>
                <c:pt idx="1">
                  <c:v>15</c:v>
                </c:pt>
                <c:pt idx="2">
                  <c:v>18</c:v>
                </c:pt>
                <c:pt idx="3">
                  <c:v>21</c:v>
                </c:pt>
                <c:pt idx="4">
                  <c:v>19</c:v>
                </c:pt>
                <c:pt idx="5">
                  <c:v>17</c:v>
                </c:pt>
                <c:pt idx="6">
                  <c:v>12</c:v>
                </c:pt>
                <c:pt idx="7">
                  <c:v>15</c:v>
                </c:pt>
                <c:pt idx="8">
                  <c:v>17</c:v>
                </c:pt>
                <c:pt idx="9">
                  <c:v>24</c:v>
                </c:pt>
              </c:numCache>
            </c:numRef>
          </c:val>
          <c:smooth val="0"/>
          <c:extLst>
            <c:ext xmlns:c16="http://schemas.microsoft.com/office/drawing/2014/chart" uri="{C3380CC4-5D6E-409C-BE32-E72D297353CC}">
              <c16:uniqueId val="{00000000-BBEB-4989-A691-C658CBE1B7F2}"/>
            </c:ext>
          </c:extLst>
        </c:ser>
        <c:ser>
          <c:idx val="1"/>
          <c:order val="1"/>
          <c:tx>
            <c:strRef>
              <c:f>Sheet1!$C$1</c:f>
              <c:strCache>
                <c:ptCount val="1"/>
                <c:pt idx="0">
                  <c:v>Pre-elimination</c:v>
                </c:pt>
              </c:strCache>
            </c:strRef>
          </c:tx>
          <c:spPr>
            <a:ln w="28575" cap="rnd">
              <a:solidFill>
                <a:schemeClr val="accent2"/>
              </a:solidFill>
              <a:round/>
            </a:ln>
            <a:effectLst/>
          </c:spPr>
          <c:marker>
            <c:symbol val="none"/>
          </c:marker>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Sheet1!$C$2:$C$11</c:f>
              <c:numCache>
                <c:formatCode>General</c:formatCode>
                <c:ptCount val="10"/>
                <c:pt idx="0">
                  <c:v>10</c:v>
                </c:pt>
                <c:pt idx="1">
                  <c:v>10</c:v>
                </c:pt>
                <c:pt idx="2">
                  <c:v>10</c:v>
                </c:pt>
                <c:pt idx="3">
                  <c:v>10</c:v>
                </c:pt>
                <c:pt idx="4">
                  <c:v>10</c:v>
                </c:pt>
                <c:pt idx="5">
                  <c:v>10</c:v>
                </c:pt>
                <c:pt idx="6">
                  <c:v>10</c:v>
                </c:pt>
                <c:pt idx="7">
                  <c:v>10</c:v>
                </c:pt>
                <c:pt idx="8">
                  <c:v>10</c:v>
                </c:pt>
                <c:pt idx="9">
                  <c:v>10</c:v>
                </c:pt>
              </c:numCache>
            </c:numRef>
          </c:val>
          <c:smooth val="0"/>
          <c:extLst>
            <c:ext xmlns:c16="http://schemas.microsoft.com/office/drawing/2014/chart" uri="{C3380CC4-5D6E-409C-BE32-E72D297353CC}">
              <c16:uniqueId val="{00000001-BBEB-4989-A691-C658CBE1B7F2}"/>
            </c:ext>
          </c:extLst>
        </c:ser>
        <c:ser>
          <c:idx val="2"/>
          <c:order val="2"/>
          <c:tx>
            <c:strRef>
              <c:f>Sheet1!$D$1</c:f>
              <c:strCache>
                <c:ptCount val="1"/>
                <c:pt idx="0">
                  <c:v>Elimination</c:v>
                </c:pt>
              </c:strCache>
            </c:strRef>
          </c:tx>
          <c:spPr>
            <a:ln w="28575" cap="rnd">
              <a:solidFill>
                <a:schemeClr val="accent3"/>
              </a:solidFill>
              <a:round/>
            </a:ln>
            <a:effectLst/>
          </c:spPr>
          <c:marker>
            <c:symbol val="none"/>
          </c:marker>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Sheet1!$D$2:$D$11</c:f>
              <c:numCache>
                <c:formatCode>General</c:formatCode>
                <c:ptCount val="10"/>
                <c:pt idx="0">
                  <c:v>1</c:v>
                </c:pt>
                <c:pt idx="1">
                  <c:v>1</c:v>
                </c:pt>
                <c:pt idx="2">
                  <c:v>1</c:v>
                </c:pt>
                <c:pt idx="3">
                  <c:v>1</c:v>
                </c:pt>
                <c:pt idx="4">
                  <c:v>1</c:v>
                </c:pt>
                <c:pt idx="5">
                  <c:v>1</c:v>
                </c:pt>
                <c:pt idx="6">
                  <c:v>1</c:v>
                </c:pt>
                <c:pt idx="7">
                  <c:v>1</c:v>
                </c:pt>
                <c:pt idx="8">
                  <c:v>1</c:v>
                </c:pt>
                <c:pt idx="9">
                  <c:v>1</c:v>
                </c:pt>
              </c:numCache>
            </c:numRef>
          </c:val>
          <c:smooth val="0"/>
          <c:extLst>
            <c:ext xmlns:c16="http://schemas.microsoft.com/office/drawing/2014/chart" uri="{C3380CC4-5D6E-409C-BE32-E72D297353CC}">
              <c16:uniqueId val="{00000002-BBEB-4989-A691-C658CBE1B7F2}"/>
            </c:ext>
          </c:extLst>
        </c:ser>
        <c:dLbls>
          <c:showLegendKey val="0"/>
          <c:showVal val="0"/>
          <c:showCatName val="0"/>
          <c:showSerName val="0"/>
          <c:showPercent val="0"/>
          <c:showBubbleSize val="0"/>
        </c:dLbls>
        <c:smooth val="0"/>
        <c:axId val="1237449456"/>
        <c:axId val="1526807184"/>
      </c:lineChart>
      <c:catAx>
        <c:axId val="12374494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526807184"/>
        <c:crosses val="autoZero"/>
        <c:auto val="1"/>
        <c:lblAlgn val="ctr"/>
        <c:lblOffset val="100"/>
        <c:noMultiLvlLbl val="0"/>
      </c:catAx>
      <c:valAx>
        <c:axId val="15268071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en-US" b="1">
                    <a:latin typeface="Open Sans" panose="020B0606030504020204" pitchFamily="34" charset="0"/>
                    <a:ea typeface="Open Sans" panose="020B0606030504020204" pitchFamily="34" charset="0"/>
                    <a:cs typeface="Open Sans" panose="020B0606030504020204" pitchFamily="34" charset="0"/>
                  </a:rPr>
                  <a:t>Case Rate/1,000,000</a:t>
                </a:r>
              </a:p>
            </c:rich>
          </c:tx>
          <c:layout>
            <c:manualLayout>
              <c:xMode val="edge"/>
              <c:yMode val="edge"/>
              <c:x val="1.257274245677968E-2"/>
              <c:y val="0.2241468678080461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237449456"/>
        <c:crosses val="autoZero"/>
        <c:crossBetween val="between"/>
      </c:valAx>
      <c:spPr>
        <a:noFill/>
        <a:ln>
          <a:noFill/>
        </a:ln>
        <a:effectLst/>
      </c:spPr>
    </c:plotArea>
    <c:legend>
      <c:legendPos val="b"/>
      <c:layout>
        <c:manualLayout>
          <c:xMode val="edge"/>
          <c:yMode val="edge"/>
          <c:x val="0.20717067272738135"/>
          <c:y val="0.10721978269628704"/>
          <c:w val="0.57633248736469922"/>
          <c:h val="7.31791765404866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11088757467168"/>
          <c:y val="4.7701647875108416E-2"/>
          <c:w val="0.87106214556471595"/>
          <c:h val="0.75250049511373962"/>
        </c:manualLayout>
      </c:layout>
      <c:lineChart>
        <c:grouping val="standard"/>
        <c:varyColors val="0"/>
        <c:ser>
          <c:idx val="0"/>
          <c:order val="0"/>
          <c:tx>
            <c:strRef>
              <c:f>Sheet1!$B$1</c:f>
              <c:strCache>
                <c:ptCount val="1"/>
                <c:pt idx="0">
                  <c:v>TN Case Rate</c:v>
                </c:pt>
              </c:strCache>
            </c:strRef>
          </c:tx>
          <c:spPr>
            <a:ln w="28575" cap="rnd">
              <a:solidFill>
                <a:schemeClr val="accent1"/>
              </a:solidFill>
              <a:round/>
            </a:ln>
            <a:effectLst/>
          </c:spPr>
          <c:marker>
            <c:symbol val="none"/>
          </c:marker>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Sheet1!$B$2:$B$11</c:f>
              <c:numCache>
                <c:formatCode>General</c:formatCode>
                <c:ptCount val="10"/>
                <c:pt idx="0">
                  <c:v>20</c:v>
                </c:pt>
                <c:pt idx="1">
                  <c:v>15</c:v>
                </c:pt>
                <c:pt idx="2">
                  <c:v>18</c:v>
                </c:pt>
                <c:pt idx="3">
                  <c:v>21</c:v>
                </c:pt>
                <c:pt idx="4">
                  <c:v>19</c:v>
                </c:pt>
                <c:pt idx="5">
                  <c:v>17</c:v>
                </c:pt>
                <c:pt idx="6">
                  <c:v>12</c:v>
                </c:pt>
                <c:pt idx="7">
                  <c:v>15</c:v>
                </c:pt>
                <c:pt idx="8">
                  <c:v>17</c:v>
                </c:pt>
                <c:pt idx="9">
                  <c:v>24</c:v>
                </c:pt>
              </c:numCache>
            </c:numRef>
          </c:val>
          <c:smooth val="0"/>
          <c:extLst>
            <c:ext xmlns:c16="http://schemas.microsoft.com/office/drawing/2014/chart" uri="{C3380CC4-5D6E-409C-BE32-E72D297353CC}">
              <c16:uniqueId val="{00000000-BBEB-4989-A691-C658CBE1B7F2}"/>
            </c:ext>
          </c:extLst>
        </c:ser>
        <c:ser>
          <c:idx val="1"/>
          <c:order val="1"/>
          <c:tx>
            <c:strRef>
              <c:f>Sheet1!$C$1</c:f>
              <c:strCache>
                <c:ptCount val="1"/>
                <c:pt idx="0">
                  <c:v>Pre-elimination</c:v>
                </c:pt>
              </c:strCache>
            </c:strRef>
          </c:tx>
          <c:spPr>
            <a:ln w="28575" cap="rnd">
              <a:solidFill>
                <a:schemeClr val="accent2"/>
              </a:solidFill>
              <a:round/>
            </a:ln>
            <a:effectLst/>
          </c:spPr>
          <c:marker>
            <c:symbol val="none"/>
          </c:marker>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Sheet1!$C$2:$C$11</c:f>
              <c:numCache>
                <c:formatCode>General</c:formatCode>
                <c:ptCount val="10"/>
                <c:pt idx="0">
                  <c:v>10</c:v>
                </c:pt>
                <c:pt idx="1">
                  <c:v>10</c:v>
                </c:pt>
                <c:pt idx="2">
                  <c:v>10</c:v>
                </c:pt>
                <c:pt idx="3">
                  <c:v>10</c:v>
                </c:pt>
                <c:pt idx="4">
                  <c:v>10</c:v>
                </c:pt>
                <c:pt idx="5">
                  <c:v>10</c:v>
                </c:pt>
                <c:pt idx="6">
                  <c:v>10</c:v>
                </c:pt>
                <c:pt idx="7">
                  <c:v>10</c:v>
                </c:pt>
                <c:pt idx="8">
                  <c:v>10</c:v>
                </c:pt>
                <c:pt idx="9">
                  <c:v>10</c:v>
                </c:pt>
              </c:numCache>
            </c:numRef>
          </c:val>
          <c:smooth val="0"/>
          <c:extLst>
            <c:ext xmlns:c16="http://schemas.microsoft.com/office/drawing/2014/chart" uri="{C3380CC4-5D6E-409C-BE32-E72D297353CC}">
              <c16:uniqueId val="{00000001-BBEB-4989-A691-C658CBE1B7F2}"/>
            </c:ext>
          </c:extLst>
        </c:ser>
        <c:ser>
          <c:idx val="2"/>
          <c:order val="2"/>
          <c:tx>
            <c:strRef>
              <c:f>Sheet1!$D$1</c:f>
              <c:strCache>
                <c:ptCount val="1"/>
                <c:pt idx="0">
                  <c:v>Elimination</c:v>
                </c:pt>
              </c:strCache>
            </c:strRef>
          </c:tx>
          <c:spPr>
            <a:ln w="28575" cap="rnd">
              <a:solidFill>
                <a:schemeClr val="accent3"/>
              </a:solidFill>
              <a:round/>
            </a:ln>
            <a:effectLst/>
          </c:spPr>
          <c:marker>
            <c:symbol val="none"/>
          </c:marker>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Sheet1!$D$2:$D$11</c:f>
              <c:numCache>
                <c:formatCode>General</c:formatCode>
                <c:ptCount val="10"/>
                <c:pt idx="0">
                  <c:v>1</c:v>
                </c:pt>
                <c:pt idx="1">
                  <c:v>1</c:v>
                </c:pt>
                <c:pt idx="2">
                  <c:v>1</c:v>
                </c:pt>
                <c:pt idx="3">
                  <c:v>1</c:v>
                </c:pt>
                <c:pt idx="4">
                  <c:v>1</c:v>
                </c:pt>
                <c:pt idx="5">
                  <c:v>1</c:v>
                </c:pt>
                <c:pt idx="6">
                  <c:v>1</c:v>
                </c:pt>
                <c:pt idx="7">
                  <c:v>1</c:v>
                </c:pt>
                <c:pt idx="8">
                  <c:v>1</c:v>
                </c:pt>
                <c:pt idx="9">
                  <c:v>1</c:v>
                </c:pt>
              </c:numCache>
            </c:numRef>
          </c:val>
          <c:smooth val="0"/>
          <c:extLst>
            <c:ext xmlns:c16="http://schemas.microsoft.com/office/drawing/2014/chart" uri="{C3380CC4-5D6E-409C-BE32-E72D297353CC}">
              <c16:uniqueId val="{00000002-BBEB-4989-A691-C658CBE1B7F2}"/>
            </c:ext>
          </c:extLst>
        </c:ser>
        <c:dLbls>
          <c:showLegendKey val="0"/>
          <c:showVal val="0"/>
          <c:showCatName val="0"/>
          <c:showSerName val="0"/>
          <c:showPercent val="0"/>
          <c:showBubbleSize val="0"/>
        </c:dLbls>
        <c:smooth val="0"/>
        <c:axId val="1237449456"/>
        <c:axId val="1526807184"/>
      </c:lineChart>
      <c:catAx>
        <c:axId val="12374494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526807184"/>
        <c:crosses val="autoZero"/>
        <c:auto val="1"/>
        <c:lblAlgn val="ctr"/>
        <c:lblOffset val="100"/>
        <c:noMultiLvlLbl val="0"/>
      </c:catAx>
      <c:valAx>
        <c:axId val="15268071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en-US" b="1">
                    <a:latin typeface="Open Sans" panose="020B0606030504020204" pitchFamily="34" charset="0"/>
                    <a:ea typeface="Open Sans" panose="020B0606030504020204" pitchFamily="34" charset="0"/>
                    <a:cs typeface="Open Sans" panose="020B0606030504020204" pitchFamily="34" charset="0"/>
                  </a:rPr>
                  <a:t>Case Rate/1,000,000</a:t>
                </a:r>
              </a:p>
            </c:rich>
          </c:tx>
          <c:layout>
            <c:manualLayout>
              <c:xMode val="edge"/>
              <c:yMode val="edge"/>
              <c:x val="1.257274245677968E-2"/>
              <c:y val="0.2241468678080461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237449456"/>
        <c:crosses val="autoZero"/>
        <c:crossBetween val="between"/>
      </c:valAx>
      <c:spPr>
        <a:noFill/>
        <a:ln>
          <a:noFill/>
        </a:ln>
        <a:effectLst/>
      </c:spPr>
    </c:plotArea>
    <c:legend>
      <c:legendPos val="b"/>
      <c:layout>
        <c:manualLayout>
          <c:xMode val="edge"/>
          <c:yMode val="edge"/>
          <c:x val="0.20717067272738135"/>
          <c:y val="0.10721978269628704"/>
          <c:w val="0.57633248736469922"/>
          <c:h val="7.31791765404866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360104986876636E-2"/>
          <c:y val="2.6402640264026403E-2"/>
          <c:w val="0.81858985126859141"/>
          <c:h val="0.85846348414369"/>
        </c:manualLayout>
      </c:layout>
      <c:barChart>
        <c:barDir val="col"/>
        <c:grouping val="clustered"/>
        <c:varyColors val="0"/>
        <c:ser>
          <c:idx val="0"/>
          <c:order val="0"/>
          <c:tx>
            <c:strRef>
              <c:f>Sheet1!$A$2</c:f>
              <c:strCache>
                <c:ptCount val="1"/>
                <c:pt idx="0">
                  <c:v>Case Count</c:v>
                </c:pt>
              </c:strCache>
            </c:strRef>
          </c:tx>
          <c:spPr>
            <a:solidFill>
              <a:schemeClr val="accent1"/>
            </a:solidFill>
            <a:ln>
              <a:noFill/>
            </a:ln>
            <a:effectLst/>
          </c:spPr>
          <c:invertIfNegative val="0"/>
          <c:cat>
            <c:numRef>
              <c:f>Sheet1!$AU$1:$BD$1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Sheet1!$AU$2:$BD$2</c:f>
              <c:numCache>
                <c:formatCode>General</c:formatCode>
                <c:ptCount val="10"/>
                <c:pt idx="0">
                  <c:v>131</c:v>
                </c:pt>
                <c:pt idx="1">
                  <c:v>103</c:v>
                </c:pt>
                <c:pt idx="2">
                  <c:v>124</c:v>
                </c:pt>
                <c:pt idx="3">
                  <c:v>139</c:v>
                </c:pt>
                <c:pt idx="4">
                  <c:v>129</c:v>
                </c:pt>
                <c:pt idx="5">
                  <c:v>113</c:v>
                </c:pt>
                <c:pt idx="6">
                  <c:v>84</c:v>
                </c:pt>
                <c:pt idx="7">
                  <c:v>106</c:v>
                </c:pt>
                <c:pt idx="8">
                  <c:v>116</c:v>
                </c:pt>
                <c:pt idx="9">
                  <c:v>164</c:v>
                </c:pt>
              </c:numCache>
            </c:numRef>
          </c:val>
          <c:extLst>
            <c:ext xmlns:c16="http://schemas.microsoft.com/office/drawing/2014/chart" uri="{C3380CC4-5D6E-409C-BE32-E72D297353CC}">
              <c16:uniqueId val="{00000000-6153-461E-8DD0-529D1FF12227}"/>
            </c:ext>
          </c:extLst>
        </c:ser>
        <c:dLbls>
          <c:showLegendKey val="0"/>
          <c:showVal val="0"/>
          <c:showCatName val="0"/>
          <c:showSerName val="0"/>
          <c:showPercent val="0"/>
          <c:showBubbleSize val="0"/>
        </c:dLbls>
        <c:gapWidth val="219"/>
        <c:overlap val="-27"/>
        <c:axId val="433261263"/>
        <c:axId val="1"/>
      </c:barChart>
      <c:lineChart>
        <c:grouping val="standard"/>
        <c:varyColors val="0"/>
        <c:ser>
          <c:idx val="1"/>
          <c:order val="1"/>
          <c:tx>
            <c:strRef>
              <c:f>Sheet1!$A$3</c:f>
              <c:strCache>
                <c:ptCount val="1"/>
                <c:pt idx="0">
                  <c:v>Case Rate</c:v>
                </c:pt>
              </c:strCache>
            </c:strRef>
          </c:tx>
          <c:spPr>
            <a:ln w="28575" cap="rnd">
              <a:solidFill>
                <a:schemeClr val="accent2"/>
              </a:solidFill>
              <a:round/>
            </a:ln>
            <a:effectLst/>
          </c:spPr>
          <c:marker>
            <c:symbol val="none"/>
          </c:marker>
          <c:cat>
            <c:numRef>
              <c:f>Sheet1!$AU$1:$BD$1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Sheet1!$AU$3:$BD$3</c:f>
              <c:numCache>
                <c:formatCode>General</c:formatCode>
                <c:ptCount val="10"/>
                <c:pt idx="0">
                  <c:v>2</c:v>
                </c:pt>
                <c:pt idx="1">
                  <c:v>1.5</c:v>
                </c:pt>
                <c:pt idx="2">
                  <c:v>1.8</c:v>
                </c:pt>
                <c:pt idx="3">
                  <c:v>2.1</c:v>
                </c:pt>
                <c:pt idx="4">
                  <c:v>1.9</c:v>
                </c:pt>
                <c:pt idx="5">
                  <c:v>1.7</c:v>
                </c:pt>
                <c:pt idx="6">
                  <c:v>1.2</c:v>
                </c:pt>
                <c:pt idx="7">
                  <c:v>1.5</c:v>
                </c:pt>
                <c:pt idx="8">
                  <c:v>1.7</c:v>
                </c:pt>
                <c:pt idx="9">
                  <c:v>2.4</c:v>
                </c:pt>
              </c:numCache>
            </c:numRef>
          </c:val>
          <c:smooth val="0"/>
          <c:extLst>
            <c:ext xmlns:c16="http://schemas.microsoft.com/office/drawing/2014/chart" uri="{C3380CC4-5D6E-409C-BE32-E72D297353CC}">
              <c16:uniqueId val="{00000001-6153-461E-8DD0-529D1FF12227}"/>
            </c:ext>
          </c:extLst>
        </c:ser>
        <c:dLbls>
          <c:showLegendKey val="0"/>
          <c:showVal val="0"/>
          <c:showCatName val="0"/>
          <c:showSerName val="0"/>
          <c:showPercent val="0"/>
          <c:showBubbleSize val="0"/>
        </c:dLbls>
        <c:marker val="1"/>
        <c:smooth val="0"/>
        <c:axId val="3"/>
        <c:axId val="4"/>
      </c:lineChart>
      <c:catAx>
        <c:axId val="433261263"/>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Number of Cases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261263"/>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0">
                    <a:solidFill>
                      <a:sysClr val="windowText" lastClr="000000"/>
                    </a:solidFill>
                  </a:rPr>
                  <a:t>Case Rate/100,000 Persons</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
        <c:crosses val="max"/>
        <c:crossBetween val="between"/>
      </c:valAx>
      <c:spPr>
        <a:noFill/>
        <a:ln w="25400">
          <a:noFill/>
        </a:ln>
      </c:spPr>
    </c:plotArea>
    <c:legend>
      <c:legendPos val="b"/>
      <c:layout>
        <c:manualLayout>
          <c:xMode val="edge"/>
          <c:yMode val="edge"/>
          <c:x val="0.62700454943132111"/>
          <c:y val="2.4847648760886017E-2"/>
          <c:w val="0.15003774565688666"/>
          <c:h val="0.144939753817901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360104986876636E-2"/>
          <c:y val="2.6402640264026403E-2"/>
          <c:w val="0.81858985126859141"/>
          <c:h val="0.85846348414369"/>
        </c:manualLayout>
      </c:layout>
      <c:barChart>
        <c:barDir val="col"/>
        <c:grouping val="clustered"/>
        <c:varyColors val="0"/>
        <c:ser>
          <c:idx val="0"/>
          <c:order val="0"/>
          <c:tx>
            <c:strRef>
              <c:f>Sheet1!$A$2</c:f>
              <c:strCache>
                <c:ptCount val="1"/>
                <c:pt idx="0">
                  <c:v>Case Count</c:v>
                </c:pt>
              </c:strCache>
            </c:strRef>
          </c:tx>
          <c:spPr>
            <a:solidFill>
              <a:schemeClr val="accent1"/>
            </a:solidFill>
            <a:ln>
              <a:noFill/>
            </a:ln>
            <a:effectLst/>
          </c:spPr>
          <c:invertIfNegative val="0"/>
          <c:cat>
            <c:numRef>
              <c:f>Sheet1!$AU$1:$BD$1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Sheet1!$AU$2:$BD$2</c:f>
              <c:numCache>
                <c:formatCode>General</c:formatCode>
                <c:ptCount val="10"/>
                <c:pt idx="0">
                  <c:v>131</c:v>
                </c:pt>
                <c:pt idx="1">
                  <c:v>103</c:v>
                </c:pt>
                <c:pt idx="2">
                  <c:v>124</c:v>
                </c:pt>
                <c:pt idx="3">
                  <c:v>139</c:v>
                </c:pt>
                <c:pt idx="4">
                  <c:v>129</c:v>
                </c:pt>
                <c:pt idx="5">
                  <c:v>113</c:v>
                </c:pt>
                <c:pt idx="6">
                  <c:v>84</c:v>
                </c:pt>
                <c:pt idx="7">
                  <c:v>106</c:v>
                </c:pt>
                <c:pt idx="8">
                  <c:v>116</c:v>
                </c:pt>
                <c:pt idx="9">
                  <c:v>164</c:v>
                </c:pt>
              </c:numCache>
            </c:numRef>
          </c:val>
          <c:extLst>
            <c:ext xmlns:c16="http://schemas.microsoft.com/office/drawing/2014/chart" uri="{C3380CC4-5D6E-409C-BE32-E72D297353CC}">
              <c16:uniqueId val="{00000000-6153-461E-8DD0-529D1FF12227}"/>
            </c:ext>
          </c:extLst>
        </c:ser>
        <c:dLbls>
          <c:showLegendKey val="0"/>
          <c:showVal val="0"/>
          <c:showCatName val="0"/>
          <c:showSerName val="0"/>
          <c:showPercent val="0"/>
          <c:showBubbleSize val="0"/>
        </c:dLbls>
        <c:gapWidth val="219"/>
        <c:overlap val="-27"/>
        <c:axId val="433261263"/>
        <c:axId val="1"/>
      </c:barChart>
      <c:lineChart>
        <c:grouping val="standard"/>
        <c:varyColors val="0"/>
        <c:ser>
          <c:idx val="1"/>
          <c:order val="1"/>
          <c:tx>
            <c:strRef>
              <c:f>Sheet1!$A$3</c:f>
              <c:strCache>
                <c:ptCount val="1"/>
                <c:pt idx="0">
                  <c:v>Case Rate</c:v>
                </c:pt>
              </c:strCache>
            </c:strRef>
          </c:tx>
          <c:spPr>
            <a:ln w="28575" cap="rnd">
              <a:solidFill>
                <a:schemeClr val="accent2"/>
              </a:solidFill>
              <a:round/>
            </a:ln>
            <a:effectLst/>
          </c:spPr>
          <c:marker>
            <c:symbol val="none"/>
          </c:marker>
          <c:cat>
            <c:numRef>
              <c:f>Sheet1!$AU$1:$BD$1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Sheet1!$AU$3:$BD$3</c:f>
              <c:numCache>
                <c:formatCode>General</c:formatCode>
                <c:ptCount val="10"/>
                <c:pt idx="0">
                  <c:v>2</c:v>
                </c:pt>
                <c:pt idx="1">
                  <c:v>1.5</c:v>
                </c:pt>
                <c:pt idx="2">
                  <c:v>1.8</c:v>
                </c:pt>
                <c:pt idx="3">
                  <c:v>2.1</c:v>
                </c:pt>
                <c:pt idx="4">
                  <c:v>1.9</c:v>
                </c:pt>
                <c:pt idx="5">
                  <c:v>1.7</c:v>
                </c:pt>
                <c:pt idx="6">
                  <c:v>1.2</c:v>
                </c:pt>
                <c:pt idx="7">
                  <c:v>1.5</c:v>
                </c:pt>
                <c:pt idx="8">
                  <c:v>1.7</c:v>
                </c:pt>
                <c:pt idx="9">
                  <c:v>2.4</c:v>
                </c:pt>
              </c:numCache>
            </c:numRef>
          </c:val>
          <c:smooth val="0"/>
          <c:extLst>
            <c:ext xmlns:c16="http://schemas.microsoft.com/office/drawing/2014/chart" uri="{C3380CC4-5D6E-409C-BE32-E72D297353CC}">
              <c16:uniqueId val="{00000001-6153-461E-8DD0-529D1FF12227}"/>
            </c:ext>
          </c:extLst>
        </c:ser>
        <c:dLbls>
          <c:showLegendKey val="0"/>
          <c:showVal val="0"/>
          <c:showCatName val="0"/>
          <c:showSerName val="0"/>
          <c:showPercent val="0"/>
          <c:showBubbleSize val="0"/>
        </c:dLbls>
        <c:marker val="1"/>
        <c:smooth val="0"/>
        <c:axId val="3"/>
        <c:axId val="4"/>
      </c:lineChart>
      <c:catAx>
        <c:axId val="433261263"/>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Number of Cases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261263"/>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0">
                    <a:solidFill>
                      <a:sysClr val="windowText" lastClr="000000"/>
                    </a:solidFill>
                  </a:rPr>
                  <a:t>Case Rate/100,000 Persons</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
        <c:crosses val="max"/>
        <c:crossBetween val="between"/>
      </c:valAx>
      <c:spPr>
        <a:noFill/>
        <a:ln w="25400">
          <a:noFill/>
        </a:ln>
      </c:spPr>
    </c:plotArea>
    <c:legend>
      <c:legendPos val="b"/>
      <c:layout>
        <c:manualLayout>
          <c:xMode val="edge"/>
          <c:yMode val="edge"/>
          <c:x val="0.62700454943132111"/>
          <c:y val="2.4847648760886017E-2"/>
          <c:w val="0.15003774565688666"/>
          <c:h val="0.144939753817901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80160172286156"/>
          <c:y val="5.184883139607549E-2"/>
          <c:w val="0.878517901608453"/>
          <c:h val="0.70828987693903533"/>
        </c:manualLayout>
      </c:layout>
      <c:lineChart>
        <c:grouping val="standard"/>
        <c:varyColors val="0"/>
        <c:ser>
          <c:idx val="0"/>
          <c:order val="0"/>
          <c:tx>
            <c:strRef>
              <c:f>Sheet1!$B$1</c:f>
              <c:strCache>
                <c:ptCount val="1"/>
                <c:pt idx="0">
                  <c:v>Alcohol Use</c:v>
                </c:pt>
              </c:strCache>
            </c:strRef>
          </c:tx>
          <c:spPr>
            <a:ln w="28575" cap="rnd">
              <a:solidFill>
                <a:schemeClr val="accent1"/>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General</c:formatCode>
                <c:ptCount val="7"/>
                <c:pt idx="0">
                  <c:v>16.5</c:v>
                </c:pt>
                <c:pt idx="1">
                  <c:v>20.2</c:v>
                </c:pt>
                <c:pt idx="2">
                  <c:v>17.7</c:v>
                </c:pt>
                <c:pt idx="3">
                  <c:v>14.3</c:v>
                </c:pt>
                <c:pt idx="4">
                  <c:v>18.899999999999999</c:v>
                </c:pt>
                <c:pt idx="5">
                  <c:v>19.8</c:v>
                </c:pt>
                <c:pt idx="6">
                  <c:v>12.2</c:v>
                </c:pt>
              </c:numCache>
            </c:numRef>
          </c:val>
          <c:smooth val="0"/>
          <c:extLst>
            <c:ext xmlns:c16="http://schemas.microsoft.com/office/drawing/2014/chart" uri="{C3380CC4-5D6E-409C-BE32-E72D297353CC}">
              <c16:uniqueId val="{00000000-372E-428A-8D5A-2B9BBEC99729}"/>
            </c:ext>
          </c:extLst>
        </c:ser>
        <c:ser>
          <c:idx val="1"/>
          <c:order val="1"/>
          <c:tx>
            <c:strRef>
              <c:f>Sheet1!$C$1</c:f>
              <c:strCache>
                <c:ptCount val="1"/>
                <c:pt idx="0">
                  <c:v>Injecting Drug Use</c:v>
                </c:pt>
              </c:strCache>
            </c:strRef>
          </c:tx>
          <c:spPr>
            <a:ln w="28575" cap="rnd">
              <a:solidFill>
                <a:schemeClr val="accent2"/>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Sheet1!$C$2:$C$8</c:f>
              <c:numCache>
                <c:formatCode>General</c:formatCode>
                <c:ptCount val="7"/>
                <c:pt idx="0">
                  <c:v>3.6</c:v>
                </c:pt>
                <c:pt idx="1">
                  <c:v>1.6</c:v>
                </c:pt>
                <c:pt idx="2">
                  <c:v>1.8</c:v>
                </c:pt>
                <c:pt idx="3">
                  <c:v>1.2</c:v>
                </c:pt>
                <c:pt idx="4">
                  <c:v>1.9</c:v>
                </c:pt>
                <c:pt idx="5">
                  <c:v>1.7</c:v>
                </c:pt>
                <c:pt idx="6">
                  <c:v>0.6</c:v>
                </c:pt>
              </c:numCache>
            </c:numRef>
          </c:val>
          <c:smooth val="0"/>
          <c:extLst>
            <c:ext xmlns:c16="http://schemas.microsoft.com/office/drawing/2014/chart" uri="{C3380CC4-5D6E-409C-BE32-E72D297353CC}">
              <c16:uniqueId val="{00000001-372E-428A-8D5A-2B9BBEC99729}"/>
            </c:ext>
          </c:extLst>
        </c:ser>
        <c:ser>
          <c:idx val="2"/>
          <c:order val="2"/>
          <c:tx>
            <c:strRef>
              <c:f>Sheet1!$D$1</c:f>
              <c:strCache>
                <c:ptCount val="1"/>
                <c:pt idx="0">
                  <c:v>Noninjecting Drug Use</c:v>
                </c:pt>
              </c:strCache>
            </c:strRef>
          </c:tx>
          <c:spPr>
            <a:ln w="28575" cap="rnd">
              <a:solidFill>
                <a:schemeClr val="accent3"/>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Sheet1!$D$2:$D$8</c:f>
              <c:numCache>
                <c:formatCode>General</c:formatCode>
                <c:ptCount val="7"/>
                <c:pt idx="0">
                  <c:v>12.9</c:v>
                </c:pt>
                <c:pt idx="1">
                  <c:v>14.7</c:v>
                </c:pt>
                <c:pt idx="2">
                  <c:v>17.7</c:v>
                </c:pt>
                <c:pt idx="3">
                  <c:v>9.5</c:v>
                </c:pt>
                <c:pt idx="4">
                  <c:v>11.3</c:v>
                </c:pt>
                <c:pt idx="5">
                  <c:v>19.8</c:v>
                </c:pt>
                <c:pt idx="6">
                  <c:v>9.1</c:v>
                </c:pt>
              </c:numCache>
            </c:numRef>
          </c:val>
          <c:smooth val="0"/>
          <c:extLst>
            <c:ext xmlns:c16="http://schemas.microsoft.com/office/drawing/2014/chart" uri="{C3380CC4-5D6E-409C-BE32-E72D297353CC}">
              <c16:uniqueId val="{00000002-372E-428A-8D5A-2B9BBEC99729}"/>
            </c:ext>
          </c:extLst>
        </c:ser>
        <c:ser>
          <c:idx val="3"/>
          <c:order val="3"/>
          <c:tx>
            <c:strRef>
              <c:f>Sheet1!$E$1</c:f>
              <c:strCache>
                <c:ptCount val="1"/>
                <c:pt idx="0">
                  <c:v>Homelessness</c:v>
                </c:pt>
              </c:strCache>
            </c:strRef>
          </c:tx>
          <c:spPr>
            <a:ln w="28575" cap="rnd">
              <a:solidFill>
                <a:schemeClr val="accent4"/>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Sheet1!$E$2:$E$8</c:f>
              <c:numCache>
                <c:formatCode>General</c:formatCode>
                <c:ptCount val="7"/>
                <c:pt idx="0">
                  <c:v>8.6</c:v>
                </c:pt>
                <c:pt idx="1">
                  <c:v>11.6</c:v>
                </c:pt>
                <c:pt idx="2">
                  <c:v>7.1</c:v>
                </c:pt>
                <c:pt idx="3">
                  <c:v>7.1</c:v>
                </c:pt>
                <c:pt idx="4">
                  <c:v>7.5</c:v>
                </c:pt>
                <c:pt idx="5">
                  <c:v>7.8</c:v>
                </c:pt>
                <c:pt idx="6">
                  <c:v>6.1</c:v>
                </c:pt>
              </c:numCache>
            </c:numRef>
          </c:val>
          <c:smooth val="0"/>
          <c:extLst>
            <c:ext xmlns:c16="http://schemas.microsoft.com/office/drawing/2014/chart" uri="{C3380CC4-5D6E-409C-BE32-E72D297353CC}">
              <c16:uniqueId val="{00000003-372E-428A-8D5A-2B9BBEC99729}"/>
            </c:ext>
          </c:extLst>
        </c:ser>
        <c:ser>
          <c:idx val="4"/>
          <c:order val="4"/>
          <c:tx>
            <c:strRef>
              <c:f>Sheet1!$F$1</c:f>
              <c:strCache>
                <c:ptCount val="1"/>
                <c:pt idx="0">
                  <c:v>Contact</c:v>
                </c:pt>
              </c:strCache>
            </c:strRef>
          </c:tx>
          <c:spPr>
            <a:ln w="28575" cap="rnd">
              <a:solidFill>
                <a:schemeClr val="accent5"/>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Sheet1!$F$2:$F$8</c:f>
              <c:numCache>
                <c:formatCode>General</c:formatCode>
                <c:ptCount val="7"/>
                <c:pt idx="0">
                  <c:v>9.4</c:v>
                </c:pt>
                <c:pt idx="1">
                  <c:v>10.1</c:v>
                </c:pt>
                <c:pt idx="2">
                  <c:v>14.2</c:v>
                </c:pt>
                <c:pt idx="3">
                  <c:v>11.9</c:v>
                </c:pt>
                <c:pt idx="4">
                  <c:v>8.5</c:v>
                </c:pt>
                <c:pt idx="5">
                  <c:v>2.5</c:v>
                </c:pt>
                <c:pt idx="6">
                  <c:v>1.2</c:v>
                </c:pt>
              </c:numCache>
            </c:numRef>
          </c:val>
          <c:smooth val="0"/>
          <c:extLst>
            <c:ext xmlns:c16="http://schemas.microsoft.com/office/drawing/2014/chart" uri="{C3380CC4-5D6E-409C-BE32-E72D297353CC}">
              <c16:uniqueId val="{00000004-372E-428A-8D5A-2B9BBEC99729}"/>
            </c:ext>
          </c:extLst>
        </c:ser>
        <c:dLbls>
          <c:showLegendKey val="0"/>
          <c:showVal val="0"/>
          <c:showCatName val="0"/>
          <c:showSerName val="0"/>
          <c:showPercent val="0"/>
          <c:showBubbleSize val="0"/>
        </c:dLbls>
        <c:smooth val="0"/>
        <c:axId val="595446816"/>
        <c:axId val="595438656"/>
      </c:lineChart>
      <c:catAx>
        <c:axId val="5954468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438656"/>
        <c:crosses val="autoZero"/>
        <c:auto val="1"/>
        <c:lblAlgn val="ctr"/>
        <c:lblOffset val="100"/>
        <c:noMultiLvlLbl val="0"/>
      </c:catAx>
      <c:valAx>
        <c:axId val="59543865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Proportion of Total Cases</a:t>
                </a:r>
              </a:p>
            </c:rich>
          </c:tx>
          <c:layout>
            <c:manualLayout>
              <c:xMode val="edge"/>
              <c:yMode val="edge"/>
              <c:x val="2.4646028835436665E-2"/>
              <c:y val="0.2085359988684049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446816"/>
        <c:crosses val="autoZero"/>
        <c:crossBetween val="between"/>
      </c:valAx>
      <c:spPr>
        <a:noFill/>
        <a:ln>
          <a:noFill/>
        </a:ln>
        <a:effectLst/>
      </c:spPr>
    </c:plotArea>
    <c:legend>
      <c:legendPos val="b"/>
      <c:layout>
        <c:manualLayout>
          <c:xMode val="edge"/>
          <c:yMode val="edge"/>
          <c:x val="0.13426997106130964"/>
          <c:y val="5.0398700162479687E-2"/>
          <c:w val="0.8337606837606838"/>
          <c:h val="0.126889451318585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80160172286156"/>
          <c:y val="5.184883139607549E-2"/>
          <c:w val="0.878517901608453"/>
          <c:h val="0.70828987693903533"/>
        </c:manualLayout>
      </c:layout>
      <c:lineChart>
        <c:grouping val="standard"/>
        <c:varyColors val="0"/>
        <c:ser>
          <c:idx val="0"/>
          <c:order val="0"/>
          <c:tx>
            <c:strRef>
              <c:f>Sheet1!$B$1</c:f>
              <c:strCache>
                <c:ptCount val="1"/>
                <c:pt idx="0">
                  <c:v>Alcohol Use</c:v>
                </c:pt>
              </c:strCache>
            </c:strRef>
          </c:tx>
          <c:spPr>
            <a:ln w="28575" cap="rnd">
              <a:solidFill>
                <a:schemeClr val="accent1"/>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General</c:formatCode>
                <c:ptCount val="7"/>
                <c:pt idx="0">
                  <c:v>16.5</c:v>
                </c:pt>
                <c:pt idx="1">
                  <c:v>20.2</c:v>
                </c:pt>
                <c:pt idx="2">
                  <c:v>17.7</c:v>
                </c:pt>
                <c:pt idx="3">
                  <c:v>14.3</c:v>
                </c:pt>
                <c:pt idx="4">
                  <c:v>18.899999999999999</c:v>
                </c:pt>
                <c:pt idx="5">
                  <c:v>19.8</c:v>
                </c:pt>
                <c:pt idx="6">
                  <c:v>12.2</c:v>
                </c:pt>
              </c:numCache>
            </c:numRef>
          </c:val>
          <c:smooth val="0"/>
          <c:extLst>
            <c:ext xmlns:c16="http://schemas.microsoft.com/office/drawing/2014/chart" uri="{C3380CC4-5D6E-409C-BE32-E72D297353CC}">
              <c16:uniqueId val="{00000000-372E-428A-8D5A-2B9BBEC99729}"/>
            </c:ext>
          </c:extLst>
        </c:ser>
        <c:ser>
          <c:idx val="1"/>
          <c:order val="1"/>
          <c:tx>
            <c:strRef>
              <c:f>Sheet1!$C$1</c:f>
              <c:strCache>
                <c:ptCount val="1"/>
                <c:pt idx="0">
                  <c:v>Injecting Drug Use</c:v>
                </c:pt>
              </c:strCache>
            </c:strRef>
          </c:tx>
          <c:spPr>
            <a:ln w="28575" cap="rnd">
              <a:solidFill>
                <a:schemeClr val="accent2"/>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Sheet1!$C$2:$C$8</c:f>
              <c:numCache>
                <c:formatCode>General</c:formatCode>
                <c:ptCount val="7"/>
                <c:pt idx="0">
                  <c:v>3.6</c:v>
                </c:pt>
                <c:pt idx="1">
                  <c:v>1.6</c:v>
                </c:pt>
                <c:pt idx="2">
                  <c:v>1.8</c:v>
                </c:pt>
                <c:pt idx="3">
                  <c:v>1.2</c:v>
                </c:pt>
                <c:pt idx="4">
                  <c:v>1.9</c:v>
                </c:pt>
                <c:pt idx="5">
                  <c:v>1.7</c:v>
                </c:pt>
                <c:pt idx="6">
                  <c:v>0.6</c:v>
                </c:pt>
              </c:numCache>
            </c:numRef>
          </c:val>
          <c:smooth val="0"/>
          <c:extLst>
            <c:ext xmlns:c16="http://schemas.microsoft.com/office/drawing/2014/chart" uri="{C3380CC4-5D6E-409C-BE32-E72D297353CC}">
              <c16:uniqueId val="{00000001-372E-428A-8D5A-2B9BBEC99729}"/>
            </c:ext>
          </c:extLst>
        </c:ser>
        <c:ser>
          <c:idx val="2"/>
          <c:order val="2"/>
          <c:tx>
            <c:strRef>
              <c:f>Sheet1!$D$1</c:f>
              <c:strCache>
                <c:ptCount val="1"/>
                <c:pt idx="0">
                  <c:v>Noninjecting Drug Use</c:v>
                </c:pt>
              </c:strCache>
            </c:strRef>
          </c:tx>
          <c:spPr>
            <a:ln w="28575" cap="rnd">
              <a:solidFill>
                <a:schemeClr val="accent3"/>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Sheet1!$D$2:$D$8</c:f>
              <c:numCache>
                <c:formatCode>General</c:formatCode>
                <c:ptCount val="7"/>
                <c:pt idx="0">
                  <c:v>12.9</c:v>
                </c:pt>
                <c:pt idx="1">
                  <c:v>14.7</c:v>
                </c:pt>
                <c:pt idx="2">
                  <c:v>17.7</c:v>
                </c:pt>
                <c:pt idx="3">
                  <c:v>9.5</c:v>
                </c:pt>
                <c:pt idx="4">
                  <c:v>11.3</c:v>
                </c:pt>
                <c:pt idx="5">
                  <c:v>19.8</c:v>
                </c:pt>
                <c:pt idx="6">
                  <c:v>9.1</c:v>
                </c:pt>
              </c:numCache>
            </c:numRef>
          </c:val>
          <c:smooth val="0"/>
          <c:extLst>
            <c:ext xmlns:c16="http://schemas.microsoft.com/office/drawing/2014/chart" uri="{C3380CC4-5D6E-409C-BE32-E72D297353CC}">
              <c16:uniqueId val="{00000002-372E-428A-8D5A-2B9BBEC99729}"/>
            </c:ext>
          </c:extLst>
        </c:ser>
        <c:ser>
          <c:idx val="3"/>
          <c:order val="3"/>
          <c:tx>
            <c:strRef>
              <c:f>Sheet1!$E$1</c:f>
              <c:strCache>
                <c:ptCount val="1"/>
                <c:pt idx="0">
                  <c:v>Homelessness</c:v>
                </c:pt>
              </c:strCache>
            </c:strRef>
          </c:tx>
          <c:spPr>
            <a:ln w="28575" cap="rnd">
              <a:solidFill>
                <a:schemeClr val="accent4"/>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Sheet1!$E$2:$E$8</c:f>
              <c:numCache>
                <c:formatCode>General</c:formatCode>
                <c:ptCount val="7"/>
                <c:pt idx="0">
                  <c:v>8.6</c:v>
                </c:pt>
                <c:pt idx="1">
                  <c:v>11.6</c:v>
                </c:pt>
                <c:pt idx="2">
                  <c:v>7.1</c:v>
                </c:pt>
                <c:pt idx="3">
                  <c:v>7.1</c:v>
                </c:pt>
                <c:pt idx="4">
                  <c:v>7.5</c:v>
                </c:pt>
                <c:pt idx="5">
                  <c:v>7.8</c:v>
                </c:pt>
                <c:pt idx="6">
                  <c:v>6.1</c:v>
                </c:pt>
              </c:numCache>
            </c:numRef>
          </c:val>
          <c:smooth val="0"/>
          <c:extLst>
            <c:ext xmlns:c16="http://schemas.microsoft.com/office/drawing/2014/chart" uri="{C3380CC4-5D6E-409C-BE32-E72D297353CC}">
              <c16:uniqueId val="{00000003-372E-428A-8D5A-2B9BBEC99729}"/>
            </c:ext>
          </c:extLst>
        </c:ser>
        <c:ser>
          <c:idx val="4"/>
          <c:order val="4"/>
          <c:tx>
            <c:strRef>
              <c:f>Sheet1!$F$1</c:f>
              <c:strCache>
                <c:ptCount val="1"/>
                <c:pt idx="0">
                  <c:v>Contact</c:v>
                </c:pt>
              </c:strCache>
            </c:strRef>
          </c:tx>
          <c:spPr>
            <a:ln w="28575" cap="rnd">
              <a:solidFill>
                <a:schemeClr val="accent5"/>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Sheet1!$F$2:$F$8</c:f>
              <c:numCache>
                <c:formatCode>General</c:formatCode>
                <c:ptCount val="7"/>
                <c:pt idx="0">
                  <c:v>9.4</c:v>
                </c:pt>
                <c:pt idx="1">
                  <c:v>10.1</c:v>
                </c:pt>
                <c:pt idx="2">
                  <c:v>14.2</c:v>
                </c:pt>
                <c:pt idx="3">
                  <c:v>11.9</c:v>
                </c:pt>
                <c:pt idx="4">
                  <c:v>8.5</c:v>
                </c:pt>
                <c:pt idx="5">
                  <c:v>2.5</c:v>
                </c:pt>
                <c:pt idx="6">
                  <c:v>1.2</c:v>
                </c:pt>
              </c:numCache>
            </c:numRef>
          </c:val>
          <c:smooth val="0"/>
          <c:extLst>
            <c:ext xmlns:c16="http://schemas.microsoft.com/office/drawing/2014/chart" uri="{C3380CC4-5D6E-409C-BE32-E72D297353CC}">
              <c16:uniqueId val="{00000004-372E-428A-8D5A-2B9BBEC99729}"/>
            </c:ext>
          </c:extLst>
        </c:ser>
        <c:dLbls>
          <c:showLegendKey val="0"/>
          <c:showVal val="0"/>
          <c:showCatName val="0"/>
          <c:showSerName val="0"/>
          <c:showPercent val="0"/>
          <c:showBubbleSize val="0"/>
        </c:dLbls>
        <c:smooth val="0"/>
        <c:axId val="595446816"/>
        <c:axId val="595438656"/>
      </c:lineChart>
      <c:catAx>
        <c:axId val="5954468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438656"/>
        <c:crosses val="autoZero"/>
        <c:auto val="1"/>
        <c:lblAlgn val="ctr"/>
        <c:lblOffset val="100"/>
        <c:noMultiLvlLbl val="0"/>
      </c:catAx>
      <c:valAx>
        <c:axId val="59543865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Proportion of Total Cases</a:t>
                </a:r>
              </a:p>
            </c:rich>
          </c:tx>
          <c:layout>
            <c:manualLayout>
              <c:xMode val="edge"/>
              <c:yMode val="edge"/>
              <c:x val="2.4646028835436665E-2"/>
              <c:y val="0.2085359988684049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446816"/>
        <c:crosses val="autoZero"/>
        <c:crossBetween val="between"/>
      </c:valAx>
      <c:spPr>
        <a:noFill/>
        <a:ln>
          <a:noFill/>
        </a:ln>
        <a:effectLst/>
      </c:spPr>
    </c:plotArea>
    <c:legend>
      <c:legendPos val="b"/>
      <c:layout>
        <c:manualLayout>
          <c:xMode val="edge"/>
          <c:yMode val="edge"/>
          <c:x val="0.13426997106130964"/>
          <c:y val="5.0398700162479687E-2"/>
          <c:w val="0.8337606837606838"/>
          <c:h val="0.126889451318585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88686282635725"/>
          <c:y val="3.7703513281919454E-2"/>
          <c:w val="0.85738214302159599"/>
          <c:h val="0.80437571267601837"/>
        </c:manualLayout>
      </c:layout>
      <c:lineChart>
        <c:grouping val="standard"/>
        <c:varyColors val="0"/>
        <c:ser>
          <c:idx val="0"/>
          <c:order val="0"/>
          <c:tx>
            <c:strRef>
              <c:f>Sheet1!$G$1</c:f>
              <c:strCache>
                <c:ptCount val="1"/>
                <c:pt idx="0">
                  <c:v>Diabetes</c:v>
                </c:pt>
              </c:strCache>
            </c:strRef>
          </c:tx>
          <c:spPr>
            <a:ln w="28575" cap="rnd">
              <a:solidFill>
                <a:schemeClr val="accent1"/>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Sheet1!$G$2:$G$8</c:f>
              <c:numCache>
                <c:formatCode>General</c:formatCode>
                <c:ptCount val="7"/>
                <c:pt idx="0">
                  <c:v>18.7</c:v>
                </c:pt>
                <c:pt idx="1">
                  <c:v>17.100000000000001</c:v>
                </c:pt>
                <c:pt idx="2">
                  <c:v>18.600000000000001</c:v>
                </c:pt>
                <c:pt idx="3">
                  <c:v>17.600000000000001</c:v>
                </c:pt>
                <c:pt idx="4">
                  <c:v>18.899999999999999</c:v>
                </c:pt>
                <c:pt idx="5">
                  <c:v>15.5</c:v>
                </c:pt>
                <c:pt idx="6">
                  <c:v>19.5</c:v>
                </c:pt>
              </c:numCache>
            </c:numRef>
          </c:val>
          <c:smooth val="0"/>
          <c:extLst>
            <c:ext xmlns:c16="http://schemas.microsoft.com/office/drawing/2014/chart" uri="{C3380CC4-5D6E-409C-BE32-E72D297353CC}">
              <c16:uniqueId val="{00000000-AEC1-48BE-9B7C-C78185ABD480}"/>
            </c:ext>
          </c:extLst>
        </c:ser>
        <c:ser>
          <c:idx val="1"/>
          <c:order val="1"/>
          <c:tx>
            <c:strRef>
              <c:f>Sheet1!$H$1</c:f>
              <c:strCache>
                <c:ptCount val="1"/>
                <c:pt idx="0">
                  <c:v>Other Medical Risk Factors</c:v>
                </c:pt>
              </c:strCache>
            </c:strRef>
          </c:tx>
          <c:spPr>
            <a:ln w="28575" cap="rnd">
              <a:solidFill>
                <a:schemeClr val="accent2"/>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Sheet1!$H$2:$H$8</c:f>
              <c:numCache>
                <c:formatCode>General</c:formatCode>
                <c:ptCount val="7"/>
                <c:pt idx="0">
                  <c:v>12.2</c:v>
                </c:pt>
                <c:pt idx="1">
                  <c:v>10.1</c:v>
                </c:pt>
                <c:pt idx="2">
                  <c:v>38.9</c:v>
                </c:pt>
                <c:pt idx="3">
                  <c:v>31</c:v>
                </c:pt>
                <c:pt idx="4">
                  <c:v>28.3</c:v>
                </c:pt>
                <c:pt idx="5">
                  <c:v>19.8</c:v>
                </c:pt>
                <c:pt idx="6">
                  <c:v>15.9</c:v>
                </c:pt>
              </c:numCache>
            </c:numRef>
          </c:val>
          <c:smooth val="0"/>
          <c:extLst>
            <c:ext xmlns:c16="http://schemas.microsoft.com/office/drawing/2014/chart" uri="{C3380CC4-5D6E-409C-BE32-E72D297353CC}">
              <c16:uniqueId val="{00000001-AEC1-48BE-9B7C-C78185ABD480}"/>
            </c:ext>
          </c:extLst>
        </c:ser>
        <c:dLbls>
          <c:showLegendKey val="0"/>
          <c:showVal val="0"/>
          <c:showCatName val="0"/>
          <c:showSerName val="0"/>
          <c:showPercent val="0"/>
          <c:showBubbleSize val="0"/>
        </c:dLbls>
        <c:smooth val="0"/>
        <c:axId val="522773136"/>
        <c:axId val="522768336"/>
      </c:lineChart>
      <c:catAx>
        <c:axId val="5227731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768336"/>
        <c:crosses val="autoZero"/>
        <c:auto val="1"/>
        <c:lblAlgn val="ctr"/>
        <c:lblOffset val="100"/>
        <c:noMultiLvlLbl val="0"/>
      </c:catAx>
      <c:valAx>
        <c:axId val="52276833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Proportion of TB Cases</a:t>
                </a:r>
              </a:p>
            </c:rich>
          </c:tx>
          <c:layout>
            <c:manualLayout>
              <c:xMode val="edge"/>
              <c:yMode val="edge"/>
              <c:x val="2.057300732145324E-2"/>
              <c:y val="0.2713824396629084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rgbClr val="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773136"/>
        <c:crosses val="autoZero"/>
        <c:crossBetween val="between"/>
      </c:valAx>
      <c:spPr>
        <a:noFill/>
        <a:ln>
          <a:noFill/>
        </a:ln>
        <a:effectLst/>
      </c:spPr>
    </c:plotArea>
    <c:legend>
      <c:legendPos val="b"/>
      <c:layout>
        <c:manualLayout>
          <c:xMode val="edge"/>
          <c:yMode val="edge"/>
          <c:x val="0.4116552009946125"/>
          <c:y val="6.1267804249404562E-2"/>
          <c:w val="0.49949661555463459"/>
          <c:h val="5.78410218002955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88686282635725"/>
          <c:y val="3.7703513281919454E-2"/>
          <c:w val="0.85738214302159599"/>
          <c:h val="0.80437571267601837"/>
        </c:manualLayout>
      </c:layout>
      <c:lineChart>
        <c:grouping val="standard"/>
        <c:varyColors val="0"/>
        <c:ser>
          <c:idx val="0"/>
          <c:order val="0"/>
          <c:tx>
            <c:strRef>
              <c:f>Sheet1!$G$1</c:f>
              <c:strCache>
                <c:ptCount val="1"/>
                <c:pt idx="0">
                  <c:v>Diabetes</c:v>
                </c:pt>
              </c:strCache>
            </c:strRef>
          </c:tx>
          <c:spPr>
            <a:ln w="28575" cap="rnd">
              <a:solidFill>
                <a:schemeClr val="accent1"/>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Sheet1!$G$2:$G$8</c:f>
              <c:numCache>
                <c:formatCode>General</c:formatCode>
                <c:ptCount val="7"/>
                <c:pt idx="0">
                  <c:v>18.7</c:v>
                </c:pt>
                <c:pt idx="1">
                  <c:v>17.100000000000001</c:v>
                </c:pt>
                <c:pt idx="2">
                  <c:v>18.600000000000001</c:v>
                </c:pt>
                <c:pt idx="3">
                  <c:v>17.600000000000001</c:v>
                </c:pt>
                <c:pt idx="4">
                  <c:v>18.899999999999999</c:v>
                </c:pt>
                <c:pt idx="5">
                  <c:v>15.5</c:v>
                </c:pt>
                <c:pt idx="6">
                  <c:v>19.5</c:v>
                </c:pt>
              </c:numCache>
            </c:numRef>
          </c:val>
          <c:smooth val="0"/>
          <c:extLst>
            <c:ext xmlns:c16="http://schemas.microsoft.com/office/drawing/2014/chart" uri="{C3380CC4-5D6E-409C-BE32-E72D297353CC}">
              <c16:uniqueId val="{00000000-AEC1-48BE-9B7C-C78185ABD480}"/>
            </c:ext>
          </c:extLst>
        </c:ser>
        <c:ser>
          <c:idx val="1"/>
          <c:order val="1"/>
          <c:tx>
            <c:strRef>
              <c:f>Sheet1!$H$1</c:f>
              <c:strCache>
                <c:ptCount val="1"/>
                <c:pt idx="0">
                  <c:v>Other Medical Risk Factors</c:v>
                </c:pt>
              </c:strCache>
            </c:strRef>
          </c:tx>
          <c:spPr>
            <a:ln w="28575" cap="rnd">
              <a:solidFill>
                <a:schemeClr val="accent2"/>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Sheet1!$H$2:$H$8</c:f>
              <c:numCache>
                <c:formatCode>General</c:formatCode>
                <c:ptCount val="7"/>
                <c:pt idx="0">
                  <c:v>12.2</c:v>
                </c:pt>
                <c:pt idx="1">
                  <c:v>10.1</c:v>
                </c:pt>
                <c:pt idx="2">
                  <c:v>38.9</c:v>
                </c:pt>
                <c:pt idx="3">
                  <c:v>31</c:v>
                </c:pt>
                <c:pt idx="4">
                  <c:v>28.3</c:v>
                </c:pt>
                <c:pt idx="5">
                  <c:v>19.8</c:v>
                </c:pt>
                <c:pt idx="6">
                  <c:v>15.9</c:v>
                </c:pt>
              </c:numCache>
            </c:numRef>
          </c:val>
          <c:smooth val="0"/>
          <c:extLst>
            <c:ext xmlns:c16="http://schemas.microsoft.com/office/drawing/2014/chart" uri="{C3380CC4-5D6E-409C-BE32-E72D297353CC}">
              <c16:uniqueId val="{00000001-AEC1-48BE-9B7C-C78185ABD480}"/>
            </c:ext>
          </c:extLst>
        </c:ser>
        <c:dLbls>
          <c:showLegendKey val="0"/>
          <c:showVal val="0"/>
          <c:showCatName val="0"/>
          <c:showSerName val="0"/>
          <c:showPercent val="0"/>
          <c:showBubbleSize val="0"/>
        </c:dLbls>
        <c:smooth val="0"/>
        <c:axId val="522773136"/>
        <c:axId val="522768336"/>
      </c:lineChart>
      <c:catAx>
        <c:axId val="5227731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768336"/>
        <c:crosses val="autoZero"/>
        <c:auto val="1"/>
        <c:lblAlgn val="ctr"/>
        <c:lblOffset val="100"/>
        <c:noMultiLvlLbl val="0"/>
      </c:catAx>
      <c:valAx>
        <c:axId val="52276833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Proportion of TB Cases</a:t>
                </a:r>
              </a:p>
            </c:rich>
          </c:tx>
          <c:layout>
            <c:manualLayout>
              <c:xMode val="edge"/>
              <c:yMode val="edge"/>
              <c:x val="2.057300732145324E-2"/>
              <c:y val="0.2713824396629084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rgbClr val="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773136"/>
        <c:crosses val="autoZero"/>
        <c:crossBetween val="between"/>
      </c:valAx>
      <c:spPr>
        <a:noFill/>
        <a:ln>
          <a:noFill/>
        </a:ln>
        <a:effectLst/>
      </c:spPr>
    </c:plotArea>
    <c:legend>
      <c:legendPos val="b"/>
      <c:layout>
        <c:manualLayout>
          <c:xMode val="edge"/>
          <c:yMode val="edge"/>
          <c:x val="0.4116552009946125"/>
          <c:y val="6.1267804249404562E-2"/>
          <c:w val="0.49949661555463459"/>
          <c:h val="5.78410218002955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43464604366508"/>
          <c:y val="4.4824775876120618E-2"/>
          <c:w val="0.79541598070477726"/>
          <c:h val="0.76742711562032739"/>
        </c:manualLayout>
      </c:layout>
      <c:barChart>
        <c:barDir val="col"/>
        <c:grouping val="clustered"/>
        <c:varyColors val="0"/>
        <c:ser>
          <c:idx val="0"/>
          <c:order val="0"/>
          <c:tx>
            <c:strRef>
              <c:f>Sheet1!$B$1</c:f>
              <c:strCache>
                <c:ptCount val="1"/>
                <c:pt idx="0">
                  <c:v>Cases</c:v>
                </c:pt>
              </c:strCache>
            </c:strRef>
          </c:tx>
          <c:spPr>
            <a:solidFill>
              <a:schemeClr val="accent1"/>
            </a:solidFill>
            <a:ln>
              <a:noFill/>
            </a:ln>
            <a:effectLst/>
          </c:spPr>
          <c:invertIfNegative val="0"/>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General</c:formatCode>
                <c:ptCount val="7"/>
                <c:pt idx="0">
                  <c:v>1154</c:v>
                </c:pt>
                <c:pt idx="1">
                  <c:v>1112</c:v>
                </c:pt>
                <c:pt idx="2">
                  <c:v>608</c:v>
                </c:pt>
                <c:pt idx="3">
                  <c:v>640</c:v>
                </c:pt>
                <c:pt idx="4">
                  <c:v>838</c:v>
                </c:pt>
                <c:pt idx="5">
                  <c:v>1098</c:v>
                </c:pt>
                <c:pt idx="6">
                  <c:v>1182</c:v>
                </c:pt>
              </c:numCache>
            </c:numRef>
          </c:val>
          <c:extLst>
            <c:ext xmlns:c16="http://schemas.microsoft.com/office/drawing/2014/chart" uri="{C3380CC4-5D6E-409C-BE32-E72D297353CC}">
              <c16:uniqueId val="{00000000-FA82-41B9-9FDA-884C5E7A79F4}"/>
            </c:ext>
          </c:extLst>
        </c:ser>
        <c:dLbls>
          <c:showLegendKey val="0"/>
          <c:showVal val="0"/>
          <c:showCatName val="0"/>
          <c:showSerName val="0"/>
          <c:showPercent val="0"/>
          <c:showBubbleSize val="0"/>
        </c:dLbls>
        <c:gapWidth val="219"/>
        <c:overlap val="-27"/>
        <c:axId val="1084941167"/>
        <c:axId val="1084940207"/>
      </c:barChart>
      <c:lineChart>
        <c:grouping val="standard"/>
        <c:varyColors val="0"/>
        <c:ser>
          <c:idx val="1"/>
          <c:order val="1"/>
          <c:tx>
            <c:strRef>
              <c:f>Sheet1!$C$1</c:f>
              <c:strCache>
                <c:ptCount val="1"/>
                <c:pt idx="0">
                  <c:v>Rates</c:v>
                </c:pt>
              </c:strCache>
            </c:strRef>
          </c:tx>
          <c:spPr>
            <a:ln w="28575" cap="rnd">
              <a:solidFill>
                <a:schemeClr val="accent2"/>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Sheet1!$C$2:$C$8</c:f>
              <c:numCache>
                <c:formatCode>General</c:formatCode>
                <c:ptCount val="7"/>
                <c:pt idx="0">
                  <c:v>17</c:v>
                </c:pt>
                <c:pt idx="1">
                  <c:v>16.3</c:v>
                </c:pt>
                <c:pt idx="2">
                  <c:v>8.9</c:v>
                </c:pt>
                <c:pt idx="3">
                  <c:v>9.1999999999999993</c:v>
                </c:pt>
                <c:pt idx="4">
                  <c:v>11.9</c:v>
                </c:pt>
                <c:pt idx="5">
                  <c:v>15.4</c:v>
                </c:pt>
                <c:pt idx="6">
                  <c:v>16.600000000000001</c:v>
                </c:pt>
              </c:numCache>
            </c:numRef>
          </c:val>
          <c:smooth val="0"/>
          <c:extLst>
            <c:ext xmlns:c16="http://schemas.microsoft.com/office/drawing/2014/chart" uri="{C3380CC4-5D6E-409C-BE32-E72D297353CC}">
              <c16:uniqueId val="{00000003-FA82-41B9-9FDA-884C5E7A79F4}"/>
            </c:ext>
          </c:extLst>
        </c:ser>
        <c:dLbls>
          <c:showLegendKey val="0"/>
          <c:showVal val="0"/>
          <c:showCatName val="0"/>
          <c:showSerName val="0"/>
          <c:showPercent val="0"/>
          <c:showBubbleSize val="0"/>
        </c:dLbls>
        <c:marker val="1"/>
        <c:smooth val="0"/>
        <c:axId val="1347699072"/>
        <c:axId val="1347700032"/>
      </c:lineChart>
      <c:catAx>
        <c:axId val="10849411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4940207"/>
        <c:crosses val="autoZero"/>
        <c:auto val="1"/>
        <c:lblAlgn val="ctr"/>
        <c:lblOffset val="100"/>
        <c:noMultiLvlLbl val="0"/>
      </c:catAx>
      <c:valAx>
        <c:axId val="108494020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Number of Cases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4941167"/>
        <c:crosses val="autoZero"/>
        <c:crossBetween val="between"/>
      </c:valAx>
      <c:valAx>
        <c:axId val="1347700032"/>
        <c:scaling>
          <c:orientation val="minMax"/>
        </c:scaling>
        <c:delete val="0"/>
        <c:axPos val="r"/>
        <c:title>
          <c:tx>
            <c:rich>
              <a:bodyPr rot="540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Case Rate per 100,000</a:t>
                </a:r>
              </a:p>
            </c:rich>
          </c:tx>
          <c:layout>
            <c:manualLayout>
              <c:xMode val="edge"/>
              <c:yMode val="edge"/>
              <c:x val="0.96196362771900634"/>
              <c:y val="0.22875202946819911"/>
            </c:manualLayout>
          </c:layout>
          <c:overlay val="0"/>
          <c:spPr>
            <a:noFill/>
            <a:ln>
              <a:noFill/>
            </a:ln>
            <a:effectLst/>
          </c:spPr>
          <c:txPr>
            <a:bodyPr rot="540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699072"/>
        <c:crosses val="max"/>
        <c:crossBetween val="between"/>
      </c:valAx>
      <c:catAx>
        <c:axId val="1347699072"/>
        <c:scaling>
          <c:orientation val="minMax"/>
        </c:scaling>
        <c:delete val="1"/>
        <c:axPos val="b"/>
        <c:numFmt formatCode="General" sourceLinked="1"/>
        <c:majorTickMark val="out"/>
        <c:minorTickMark val="none"/>
        <c:tickLblPos val="nextTo"/>
        <c:crossAx val="1347700032"/>
        <c:crosses val="autoZero"/>
        <c:auto val="1"/>
        <c:lblAlgn val="ctr"/>
        <c:lblOffset val="100"/>
        <c:noMultiLvlLbl val="0"/>
      </c:catAx>
      <c:spPr>
        <a:noFill/>
        <a:ln>
          <a:noFill/>
        </a:ln>
        <a:effectLst/>
      </c:spPr>
    </c:plotArea>
    <c:legend>
      <c:legendPos val="b"/>
      <c:layout>
        <c:manualLayout>
          <c:xMode val="edge"/>
          <c:yMode val="edge"/>
          <c:x val="0.35426350857456262"/>
          <c:y val="7.9563495883307966E-2"/>
          <c:w val="0.25343642338300959"/>
          <c:h val="6.87657624704002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43464604366508"/>
          <c:y val="4.4824775876120618E-2"/>
          <c:w val="0.79541598070477726"/>
          <c:h val="0.76742711562032739"/>
        </c:manualLayout>
      </c:layout>
      <c:barChart>
        <c:barDir val="col"/>
        <c:grouping val="clustered"/>
        <c:varyColors val="0"/>
        <c:ser>
          <c:idx val="0"/>
          <c:order val="0"/>
          <c:tx>
            <c:strRef>
              <c:f>Sheet1!$B$1</c:f>
              <c:strCache>
                <c:ptCount val="1"/>
                <c:pt idx="0">
                  <c:v>Cases</c:v>
                </c:pt>
              </c:strCache>
            </c:strRef>
          </c:tx>
          <c:spPr>
            <a:solidFill>
              <a:schemeClr val="accent1"/>
            </a:solidFill>
            <a:ln>
              <a:noFill/>
            </a:ln>
            <a:effectLst/>
          </c:spPr>
          <c:invertIfNegative val="0"/>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General</c:formatCode>
                <c:ptCount val="7"/>
                <c:pt idx="0">
                  <c:v>1154</c:v>
                </c:pt>
                <c:pt idx="1">
                  <c:v>1112</c:v>
                </c:pt>
                <c:pt idx="2">
                  <c:v>608</c:v>
                </c:pt>
                <c:pt idx="3">
                  <c:v>640</c:v>
                </c:pt>
                <c:pt idx="4">
                  <c:v>838</c:v>
                </c:pt>
                <c:pt idx="5">
                  <c:v>1098</c:v>
                </c:pt>
                <c:pt idx="6">
                  <c:v>1182</c:v>
                </c:pt>
              </c:numCache>
            </c:numRef>
          </c:val>
          <c:extLst>
            <c:ext xmlns:c16="http://schemas.microsoft.com/office/drawing/2014/chart" uri="{C3380CC4-5D6E-409C-BE32-E72D297353CC}">
              <c16:uniqueId val="{00000000-FA82-41B9-9FDA-884C5E7A79F4}"/>
            </c:ext>
          </c:extLst>
        </c:ser>
        <c:dLbls>
          <c:showLegendKey val="0"/>
          <c:showVal val="0"/>
          <c:showCatName val="0"/>
          <c:showSerName val="0"/>
          <c:showPercent val="0"/>
          <c:showBubbleSize val="0"/>
        </c:dLbls>
        <c:gapWidth val="219"/>
        <c:overlap val="-27"/>
        <c:axId val="1084941167"/>
        <c:axId val="1084940207"/>
      </c:barChart>
      <c:lineChart>
        <c:grouping val="standard"/>
        <c:varyColors val="0"/>
        <c:ser>
          <c:idx val="1"/>
          <c:order val="1"/>
          <c:tx>
            <c:strRef>
              <c:f>Sheet1!$C$1</c:f>
              <c:strCache>
                <c:ptCount val="1"/>
                <c:pt idx="0">
                  <c:v>Rates</c:v>
                </c:pt>
              </c:strCache>
            </c:strRef>
          </c:tx>
          <c:spPr>
            <a:ln w="28575" cap="rnd">
              <a:solidFill>
                <a:schemeClr val="accent2"/>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Sheet1!$C$2:$C$8</c:f>
              <c:numCache>
                <c:formatCode>General</c:formatCode>
                <c:ptCount val="7"/>
                <c:pt idx="0">
                  <c:v>17</c:v>
                </c:pt>
                <c:pt idx="1">
                  <c:v>16.3</c:v>
                </c:pt>
                <c:pt idx="2">
                  <c:v>8.9</c:v>
                </c:pt>
                <c:pt idx="3">
                  <c:v>9.1999999999999993</c:v>
                </c:pt>
                <c:pt idx="4">
                  <c:v>11.9</c:v>
                </c:pt>
                <c:pt idx="5">
                  <c:v>15.4</c:v>
                </c:pt>
                <c:pt idx="6">
                  <c:v>16.600000000000001</c:v>
                </c:pt>
              </c:numCache>
            </c:numRef>
          </c:val>
          <c:smooth val="0"/>
          <c:extLst>
            <c:ext xmlns:c16="http://schemas.microsoft.com/office/drawing/2014/chart" uri="{C3380CC4-5D6E-409C-BE32-E72D297353CC}">
              <c16:uniqueId val="{00000003-FA82-41B9-9FDA-884C5E7A79F4}"/>
            </c:ext>
          </c:extLst>
        </c:ser>
        <c:dLbls>
          <c:showLegendKey val="0"/>
          <c:showVal val="0"/>
          <c:showCatName val="0"/>
          <c:showSerName val="0"/>
          <c:showPercent val="0"/>
          <c:showBubbleSize val="0"/>
        </c:dLbls>
        <c:marker val="1"/>
        <c:smooth val="0"/>
        <c:axId val="1347699072"/>
        <c:axId val="1347700032"/>
      </c:lineChart>
      <c:catAx>
        <c:axId val="10849411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4940207"/>
        <c:crosses val="autoZero"/>
        <c:auto val="1"/>
        <c:lblAlgn val="ctr"/>
        <c:lblOffset val="100"/>
        <c:noMultiLvlLbl val="0"/>
      </c:catAx>
      <c:valAx>
        <c:axId val="108494020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Number of Cases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4941167"/>
        <c:crosses val="autoZero"/>
        <c:crossBetween val="between"/>
      </c:valAx>
      <c:valAx>
        <c:axId val="1347700032"/>
        <c:scaling>
          <c:orientation val="minMax"/>
        </c:scaling>
        <c:delete val="0"/>
        <c:axPos val="r"/>
        <c:title>
          <c:tx>
            <c:rich>
              <a:bodyPr rot="540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Case Rate per 100,000</a:t>
                </a:r>
              </a:p>
            </c:rich>
          </c:tx>
          <c:layout>
            <c:manualLayout>
              <c:xMode val="edge"/>
              <c:yMode val="edge"/>
              <c:x val="0.96196362771900634"/>
              <c:y val="0.22875202946819911"/>
            </c:manualLayout>
          </c:layout>
          <c:overlay val="0"/>
          <c:spPr>
            <a:noFill/>
            <a:ln>
              <a:noFill/>
            </a:ln>
            <a:effectLst/>
          </c:spPr>
          <c:txPr>
            <a:bodyPr rot="540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699072"/>
        <c:crosses val="max"/>
        <c:crossBetween val="between"/>
      </c:valAx>
      <c:catAx>
        <c:axId val="1347699072"/>
        <c:scaling>
          <c:orientation val="minMax"/>
        </c:scaling>
        <c:delete val="1"/>
        <c:axPos val="b"/>
        <c:numFmt formatCode="General" sourceLinked="1"/>
        <c:majorTickMark val="out"/>
        <c:minorTickMark val="none"/>
        <c:tickLblPos val="nextTo"/>
        <c:crossAx val="1347700032"/>
        <c:crosses val="autoZero"/>
        <c:auto val="1"/>
        <c:lblAlgn val="ctr"/>
        <c:lblOffset val="100"/>
        <c:noMultiLvlLbl val="0"/>
      </c:catAx>
      <c:spPr>
        <a:noFill/>
        <a:ln>
          <a:noFill/>
        </a:ln>
        <a:effectLst/>
      </c:spPr>
    </c:plotArea>
    <c:legend>
      <c:legendPos val="b"/>
      <c:layout>
        <c:manualLayout>
          <c:xMode val="edge"/>
          <c:yMode val="edge"/>
          <c:x val="0.35426350857456262"/>
          <c:y val="7.9563495883307966E-2"/>
          <c:w val="0.25343642338300959"/>
          <c:h val="6.87657624704002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63225430154562"/>
          <c:y val="4.3650793650793648E-2"/>
          <c:w val="0.86090478273549154"/>
          <c:h val="0.77351831021122364"/>
        </c:manualLayout>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cat>
            <c:strRef>
              <c:f>Sheet1!$A$2:$A$3</c:f>
              <c:strCache>
                <c:ptCount val="2"/>
                <c:pt idx="0">
                  <c:v>TB</c:v>
                </c:pt>
                <c:pt idx="1">
                  <c:v>TBI</c:v>
                </c:pt>
              </c:strCache>
            </c:strRef>
          </c:cat>
          <c:val>
            <c:numRef>
              <c:f>Sheet1!$B$2:$B$3</c:f>
              <c:numCache>
                <c:formatCode>General</c:formatCode>
                <c:ptCount val="2"/>
                <c:pt idx="0" formatCode="0">
                  <c:v>139</c:v>
                </c:pt>
                <c:pt idx="1">
                  <c:v>1154</c:v>
                </c:pt>
              </c:numCache>
            </c:numRef>
          </c:val>
          <c:extLst>
            <c:ext xmlns:c16="http://schemas.microsoft.com/office/drawing/2014/chart" uri="{C3380CC4-5D6E-409C-BE32-E72D297353CC}">
              <c16:uniqueId val="{00000000-A4AF-4112-8FB5-9C2DB4F65F98}"/>
            </c:ext>
          </c:extLst>
        </c:ser>
        <c:ser>
          <c:idx val="1"/>
          <c:order val="1"/>
          <c:tx>
            <c:strRef>
              <c:f>Sheet1!$C$1</c:f>
              <c:strCache>
                <c:ptCount val="1"/>
                <c:pt idx="0">
                  <c:v>2019</c:v>
                </c:pt>
              </c:strCache>
            </c:strRef>
          </c:tx>
          <c:spPr>
            <a:solidFill>
              <a:schemeClr val="accent2"/>
            </a:solidFill>
            <a:ln>
              <a:noFill/>
            </a:ln>
            <a:effectLst/>
          </c:spPr>
          <c:invertIfNegative val="0"/>
          <c:cat>
            <c:strRef>
              <c:f>Sheet1!$A$2:$A$3</c:f>
              <c:strCache>
                <c:ptCount val="2"/>
                <c:pt idx="0">
                  <c:v>TB</c:v>
                </c:pt>
                <c:pt idx="1">
                  <c:v>TBI</c:v>
                </c:pt>
              </c:strCache>
            </c:strRef>
          </c:cat>
          <c:val>
            <c:numRef>
              <c:f>Sheet1!$C$2:$C$3</c:f>
              <c:numCache>
                <c:formatCode>General</c:formatCode>
                <c:ptCount val="2"/>
                <c:pt idx="0" formatCode="0">
                  <c:v>129</c:v>
                </c:pt>
                <c:pt idx="1">
                  <c:v>1112</c:v>
                </c:pt>
              </c:numCache>
            </c:numRef>
          </c:val>
          <c:extLst>
            <c:ext xmlns:c16="http://schemas.microsoft.com/office/drawing/2014/chart" uri="{C3380CC4-5D6E-409C-BE32-E72D297353CC}">
              <c16:uniqueId val="{00000008-A4AF-4112-8FB5-9C2DB4F65F98}"/>
            </c:ext>
          </c:extLst>
        </c:ser>
        <c:ser>
          <c:idx val="2"/>
          <c:order val="2"/>
          <c:tx>
            <c:strRef>
              <c:f>Sheet1!$D$1</c:f>
              <c:strCache>
                <c:ptCount val="1"/>
                <c:pt idx="0">
                  <c:v>2020</c:v>
                </c:pt>
              </c:strCache>
            </c:strRef>
          </c:tx>
          <c:spPr>
            <a:solidFill>
              <a:schemeClr val="accent3"/>
            </a:solidFill>
            <a:ln>
              <a:noFill/>
            </a:ln>
            <a:effectLst/>
          </c:spPr>
          <c:invertIfNegative val="0"/>
          <c:cat>
            <c:strRef>
              <c:f>Sheet1!$A$2:$A$3</c:f>
              <c:strCache>
                <c:ptCount val="2"/>
                <c:pt idx="0">
                  <c:v>TB</c:v>
                </c:pt>
                <c:pt idx="1">
                  <c:v>TBI</c:v>
                </c:pt>
              </c:strCache>
            </c:strRef>
          </c:cat>
          <c:val>
            <c:numRef>
              <c:f>Sheet1!$D$2:$D$3</c:f>
              <c:numCache>
                <c:formatCode>General</c:formatCode>
                <c:ptCount val="2"/>
                <c:pt idx="0" formatCode="0">
                  <c:v>113</c:v>
                </c:pt>
                <c:pt idx="1">
                  <c:v>608</c:v>
                </c:pt>
              </c:numCache>
            </c:numRef>
          </c:val>
          <c:extLst>
            <c:ext xmlns:c16="http://schemas.microsoft.com/office/drawing/2014/chart" uri="{C3380CC4-5D6E-409C-BE32-E72D297353CC}">
              <c16:uniqueId val="{00000009-A4AF-4112-8FB5-9C2DB4F65F98}"/>
            </c:ext>
          </c:extLst>
        </c:ser>
        <c:ser>
          <c:idx val="3"/>
          <c:order val="3"/>
          <c:tx>
            <c:strRef>
              <c:f>Sheet1!$E$1</c:f>
              <c:strCache>
                <c:ptCount val="1"/>
                <c:pt idx="0">
                  <c:v>2021</c:v>
                </c:pt>
              </c:strCache>
            </c:strRef>
          </c:tx>
          <c:spPr>
            <a:solidFill>
              <a:schemeClr val="accent4"/>
            </a:solidFill>
            <a:ln>
              <a:noFill/>
            </a:ln>
            <a:effectLst/>
          </c:spPr>
          <c:invertIfNegative val="0"/>
          <c:cat>
            <c:strRef>
              <c:f>Sheet1!$A$2:$A$3</c:f>
              <c:strCache>
                <c:ptCount val="2"/>
                <c:pt idx="0">
                  <c:v>TB</c:v>
                </c:pt>
                <c:pt idx="1">
                  <c:v>TBI</c:v>
                </c:pt>
              </c:strCache>
            </c:strRef>
          </c:cat>
          <c:val>
            <c:numRef>
              <c:f>Sheet1!$E$2:$E$3</c:f>
              <c:numCache>
                <c:formatCode>General</c:formatCode>
                <c:ptCount val="2"/>
                <c:pt idx="0" formatCode="0">
                  <c:v>84</c:v>
                </c:pt>
                <c:pt idx="1">
                  <c:v>640</c:v>
                </c:pt>
              </c:numCache>
            </c:numRef>
          </c:val>
          <c:extLst>
            <c:ext xmlns:c16="http://schemas.microsoft.com/office/drawing/2014/chart" uri="{C3380CC4-5D6E-409C-BE32-E72D297353CC}">
              <c16:uniqueId val="{0000000A-A4AF-4112-8FB5-9C2DB4F65F98}"/>
            </c:ext>
          </c:extLst>
        </c:ser>
        <c:ser>
          <c:idx val="4"/>
          <c:order val="4"/>
          <c:tx>
            <c:strRef>
              <c:f>Sheet1!$F$1</c:f>
              <c:strCache>
                <c:ptCount val="1"/>
                <c:pt idx="0">
                  <c:v>2022</c:v>
                </c:pt>
              </c:strCache>
            </c:strRef>
          </c:tx>
          <c:spPr>
            <a:solidFill>
              <a:schemeClr val="accent5"/>
            </a:solidFill>
            <a:ln>
              <a:noFill/>
            </a:ln>
            <a:effectLst/>
          </c:spPr>
          <c:invertIfNegative val="0"/>
          <c:cat>
            <c:strRef>
              <c:f>Sheet1!$A$2:$A$3</c:f>
              <c:strCache>
                <c:ptCount val="2"/>
                <c:pt idx="0">
                  <c:v>TB</c:v>
                </c:pt>
                <c:pt idx="1">
                  <c:v>TBI</c:v>
                </c:pt>
              </c:strCache>
            </c:strRef>
          </c:cat>
          <c:val>
            <c:numRef>
              <c:f>Sheet1!$F$2:$F$3</c:f>
              <c:numCache>
                <c:formatCode>General</c:formatCode>
                <c:ptCount val="2"/>
                <c:pt idx="0" formatCode="0">
                  <c:v>106</c:v>
                </c:pt>
                <c:pt idx="1">
                  <c:v>838</c:v>
                </c:pt>
              </c:numCache>
            </c:numRef>
          </c:val>
          <c:extLst>
            <c:ext xmlns:c16="http://schemas.microsoft.com/office/drawing/2014/chart" uri="{C3380CC4-5D6E-409C-BE32-E72D297353CC}">
              <c16:uniqueId val="{0000000B-A4AF-4112-8FB5-9C2DB4F65F98}"/>
            </c:ext>
          </c:extLst>
        </c:ser>
        <c:ser>
          <c:idx val="5"/>
          <c:order val="5"/>
          <c:tx>
            <c:strRef>
              <c:f>Sheet1!$G$1</c:f>
              <c:strCache>
                <c:ptCount val="1"/>
                <c:pt idx="0">
                  <c:v>2023</c:v>
                </c:pt>
              </c:strCache>
            </c:strRef>
          </c:tx>
          <c:spPr>
            <a:solidFill>
              <a:schemeClr val="accent6"/>
            </a:solidFill>
            <a:ln>
              <a:noFill/>
            </a:ln>
            <a:effectLst/>
          </c:spPr>
          <c:invertIfNegative val="0"/>
          <c:cat>
            <c:strRef>
              <c:f>Sheet1!$A$2:$A$3</c:f>
              <c:strCache>
                <c:ptCount val="2"/>
                <c:pt idx="0">
                  <c:v>TB</c:v>
                </c:pt>
                <c:pt idx="1">
                  <c:v>TBI</c:v>
                </c:pt>
              </c:strCache>
            </c:strRef>
          </c:cat>
          <c:val>
            <c:numRef>
              <c:f>Sheet1!$G$2:$G$3</c:f>
              <c:numCache>
                <c:formatCode>General</c:formatCode>
                <c:ptCount val="2"/>
                <c:pt idx="0" formatCode="0">
                  <c:v>116</c:v>
                </c:pt>
                <c:pt idx="1">
                  <c:v>1098</c:v>
                </c:pt>
              </c:numCache>
            </c:numRef>
          </c:val>
          <c:extLst>
            <c:ext xmlns:c16="http://schemas.microsoft.com/office/drawing/2014/chart" uri="{C3380CC4-5D6E-409C-BE32-E72D297353CC}">
              <c16:uniqueId val="{0000000C-A4AF-4112-8FB5-9C2DB4F65F98}"/>
            </c:ext>
          </c:extLst>
        </c:ser>
        <c:ser>
          <c:idx val="6"/>
          <c:order val="6"/>
          <c:tx>
            <c:strRef>
              <c:f>Sheet1!$H$1</c:f>
              <c:strCache>
                <c:ptCount val="1"/>
                <c:pt idx="0">
                  <c:v>2024</c:v>
                </c:pt>
              </c:strCache>
            </c:strRef>
          </c:tx>
          <c:spPr>
            <a:solidFill>
              <a:schemeClr val="accent1">
                <a:lumMod val="60000"/>
              </a:schemeClr>
            </a:solidFill>
            <a:ln>
              <a:noFill/>
            </a:ln>
            <a:effectLst/>
          </c:spPr>
          <c:invertIfNegative val="0"/>
          <c:cat>
            <c:strRef>
              <c:f>Sheet1!$A$2:$A$3</c:f>
              <c:strCache>
                <c:ptCount val="2"/>
                <c:pt idx="0">
                  <c:v>TB</c:v>
                </c:pt>
                <c:pt idx="1">
                  <c:v>TBI</c:v>
                </c:pt>
              </c:strCache>
            </c:strRef>
          </c:cat>
          <c:val>
            <c:numRef>
              <c:f>Sheet1!$H$2:$H$3</c:f>
              <c:numCache>
                <c:formatCode>General</c:formatCode>
                <c:ptCount val="2"/>
                <c:pt idx="0" formatCode="0">
                  <c:v>164</c:v>
                </c:pt>
                <c:pt idx="1">
                  <c:v>1182</c:v>
                </c:pt>
              </c:numCache>
            </c:numRef>
          </c:val>
          <c:extLst>
            <c:ext xmlns:c16="http://schemas.microsoft.com/office/drawing/2014/chart" uri="{C3380CC4-5D6E-409C-BE32-E72D297353CC}">
              <c16:uniqueId val="{0000000D-A4AF-4112-8FB5-9C2DB4F65F98}"/>
            </c:ext>
          </c:extLst>
        </c:ser>
        <c:dLbls>
          <c:showLegendKey val="0"/>
          <c:showVal val="0"/>
          <c:showCatName val="0"/>
          <c:showSerName val="0"/>
          <c:showPercent val="0"/>
          <c:showBubbleSize val="0"/>
        </c:dLbls>
        <c:gapWidth val="219"/>
        <c:overlap val="-27"/>
        <c:axId val="1054763375"/>
        <c:axId val="1054738415"/>
      </c:barChart>
      <c:catAx>
        <c:axId val="105476337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TB</a:t>
                </a:r>
                <a:r>
                  <a:rPr lang="en-US" b="1" baseline="0"/>
                  <a:t> Condition</a:t>
                </a:r>
                <a:endParaRPr lang="en-US" b="1"/>
              </a:p>
            </c:rich>
          </c:tx>
          <c:layout>
            <c:manualLayout>
              <c:xMode val="edge"/>
              <c:yMode val="edge"/>
              <c:x val="0.47310075823855352"/>
              <c:y val="0.864725944344676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738415"/>
        <c:crosses val="autoZero"/>
        <c:auto val="1"/>
        <c:lblAlgn val="ctr"/>
        <c:lblOffset val="100"/>
        <c:noMultiLvlLbl val="0"/>
      </c:catAx>
      <c:valAx>
        <c:axId val="105473841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Number of Confirmed</a:t>
                </a:r>
                <a:r>
                  <a:rPr lang="en-US" b="1" baseline="0"/>
                  <a:t> Cases</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763375"/>
        <c:crosses val="autoZero"/>
        <c:crossBetween val="between"/>
      </c:valAx>
      <c:spPr>
        <a:noFill/>
        <a:ln>
          <a:noFill/>
        </a:ln>
        <a:effectLst/>
      </c:spPr>
    </c:plotArea>
    <c:legend>
      <c:legendPos val="b"/>
      <c:layout>
        <c:manualLayout>
          <c:xMode val="edge"/>
          <c:yMode val="edge"/>
          <c:x val="0.11312171916010497"/>
          <c:y val="5.6051118610173693E-2"/>
          <c:w val="0.54690470982793815"/>
          <c:h val="6.81822953948938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63225430154562"/>
          <c:y val="4.3650793650793648E-2"/>
          <c:w val="0.86090478273549154"/>
          <c:h val="0.77351831021122364"/>
        </c:manualLayout>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cat>
            <c:strRef>
              <c:f>Sheet1!$A$2:$A$3</c:f>
              <c:strCache>
                <c:ptCount val="2"/>
                <c:pt idx="0">
                  <c:v>TB</c:v>
                </c:pt>
                <c:pt idx="1">
                  <c:v>TBI</c:v>
                </c:pt>
              </c:strCache>
            </c:strRef>
          </c:cat>
          <c:val>
            <c:numRef>
              <c:f>Sheet1!$B$2:$B$3</c:f>
              <c:numCache>
                <c:formatCode>General</c:formatCode>
                <c:ptCount val="2"/>
                <c:pt idx="0" formatCode="0">
                  <c:v>139</c:v>
                </c:pt>
                <c:pt idx="1">
                  <c:v>1154</c:v>
                </c:pt>
              </c:numCache>
            </c:numRef>
          </c:val>
          <c:extLst>
            <c:ext xmlns:c16="http://schemas.microsoft.com/office/drawing/2014/chart" uri="{C3380CC4-5D6E-409C-BE32-E72D297353CC}">
              <c16:uniqueId val="{00000000-A4AF-4112-8FB5-9C2DB4F65F98}"/>
            </c:ext>
          </c:extLst>
        </c:ser>
        <c:ser>
          <c:idx val="1"/>
          <c:order val="1"/>
          <c:tx>
            <c:strRef>
              <c:f>Sheet1!$C$1</c:f>
              <c:strCache>
                <c:ptCount val="1"/>
                <c:pt idx="0">
                  <c:v>2019</c:v>
                </c:pt>
              </c:strCache>
            </c:strRef>
          </c:tx>
          <c:spPr>
            <a:solidFill>
              <a:schemeClr val="accent2"/>
            </a:solidFill>
            <a:ln>
              <a:noFill/>
            </a:ln>
            <a:effectLst/>
          </c:spPr>
          <c:invertIfNegative val="0"/>
          <c:cat>
            <c:strRef>
              <c:f>Sheet1!$A$2:$A$3</c:f>
              <c:strCache>
                <c:ptCount val="2"/>
                <c:pt idx="0">
                  <c:v>TB</c:v>
                </c:pt>
                <c:pt idx="1">
                  <c:v>TBI</c:v>
                </c:pt>
              </c:strCache>
            </c:strRef>
          </c:cat>
          <c:val>
            <c:numRef>
              <c:f>Sheet1!$C$2:$C$3</c:f>
              <c:numCache>
                <c:formatCode>General</c:formatCode>
                <c:ptCount val="2"/>
                <c:pt idx="0" formatCode="0">
                  <c:v>129</c:v>
                </c:pt>
                <c:pt idx="1">
                  <c:v>1112</c:v>
                </c:pt>
              </c:numCache>
            </c:numRef>
          </c:val>
          <c:extLst>
            <c:ext xmlns:c16="http://schemas.microsoft.com/office/drawing/2014/chart" uri="{C3380CC4-5D6E-409C-BE32-E72D297353CC}">
              <c16:uniqueId val="{00000008-A4AF-4112-8FB5-9C2DB4F65F98}"/>
            </c:ext>
          </c:extLst>
        </c:ser>
        <c:ser>
          <c:idx val="2"/>
          <c:order val="2"/>
          <c:tx>
            <c:strRef>
              <c:f>Sheet1!$D$1</c:f>
              <c:strCache>
                <c:ptCount val="1"/>
                <c:pt idx="0">
                  <c:v>2020</c:v>
                </c:pt>
              </c:strCache>
            </c:strRef>
          </c:tx>
          <c:spPr>
            <a:solidFill>
              <a:schemeClr val="accent3"/>
            </a:solidFill>
            <a:ln>
              <a:noFill/>
            </a:ln>
            <a:effectLst/>
          </c:spPr>
          <c:invertIfNegative val="0"/>
          <c:cat>
            <c:strRef>
              <c:f>Sheet1!$A$2:$A$3</c:f>
              <c:strCache>
                <c:ptCount val="2"/>
                <c:pt idx="0">
                  <c:v>TB</c:v>
                </c:pt>
                <c:pt idx="1">
                  <c:v>TBI</c:v>
                </c:pt>
              </c:strCache>
            </c:strRef>
          </c:cat>
          <c:val>
            <c:numRef>
              <c:f>Sheet1!$D$2:$D$3</c:f>
              <c:numCache>
                <c:formatCode>General</c:formatCode>
                <c:ptCount val="2"/>
                <c:pt idx="0" formatCode="0">
                  <c:v>113</c:v>
                </c:pt>
                <c:pt idx="1">
                  <c:v>608</c:v>
                </c:pt>
              </c:numCache>
            </c:numRef>
          </c:val>
          <c:extLst>
            <c:ext xmlns:c16="http://schemas.microsoft.com/office/drawing/2014/chart" uri="{C3380CC4-5D6E-409C-BE32-E72D297353CC}">
              <c16:uniqueId val="{00000009-A4AF-4112-8FB5-9C2DB4F65F98}"/>
            </c:ext>
          </c:extLst>
        </c:ser>
        <c:ser>
          <c:idx val="3"/>
          <c:order val="3"/>
          <c:tx>
            <c:strRef>
              <c:f>Sheet1!$E$1</c:f>
              <c:strCache>
                <c:ptCount val="1"/>
                <c:pt idx="0">
                  <c:v>2021</c:v>
                </c:pt>
              </c:strCache>
            </c:strRef>
          </c:tx>
          <c:spPr>
            <a:solidFill>
              <a:schemeClr val="accent4"/>
            </a:solidFill>
            <a:ln>
              <a:noFill/>
            </a:ln>
            <a:effectLst/>
          </c:spPr>
          <c:invertIfNegative val="0"/>
          <c:cat>
            <c:strRef>
              <c:f>Sheet1!$A$2:$A$3</c:f>
              <c:strCache>
                <c:ptCount val="2"/>
                <c:pt idx="0">
                  <c:v>TB</c:v>
                </c:pt>
                <c:pt idx="1">
                  <c:v>TBI</c:v>
                </c:pt>
              </c:strCache>
            </c:strRef>
          </c:cat>
          <c:val>
            <c:numRef>
              <c:f>Sheet1!$E$2:$E$3</c:f>
              <c:numCache>
                <c:formatCode>General</c:formatCode>
                <c:ptCount val="2"/>
                <c:pt idx="0" formatCode="0">
                  <c:v>84</c:v>
                </c:pt>
                <c:pt idx="1">
                  <c:v>640</c:v>
                </c:pt>
              </c:numCache>
            </c:numRef>
          </c:val>
          <c:extLst>
            <c:ext xmlns:c16="http://schemas.microsoft.com/office/drawing/2014/chart" uri="{C3380CC4-5D6E-409C-BE32-E72D297353CC}">
              <c16:uniqueId val="{0000000A-A4AF-4112-8FB5-9C2DB4F65F98}"/>
            </c:ext>
          </c:extLst>
        </c:ser>
        <c:ser>
          <c:idx val="4"/>
          <c:order val="4"/>
          <c:tx>
            <c:strRef>
              <c:f>Sheet1!$F$1</c:f>
              <c:strCache>
                <c:ptCount val="1"/>
                <c:pt idx="0">
                  <c:v>2022</c:v>
                </c:pt>
              </c:strCache>
            </c:strRef>
          </c:tx>
          <c:spPr>
            <a:solidFill>
              <a:schemeClr val="accent5"/>
            </a:solidFill>
            <a:ln>
              <a:noFill/>
            </a:ln>
            <a:effectLst/>
          </c:spPr>
          <c:invertIfNegative val="0"/>
          <c:cat>
            <c:strRef>
              <c:f>Sheet1!$A$2:$A$3</c:f>
              <c:strCache>
                <c:ptCount val="2"/>
                <c:pt idx="0">
                  <c:v>TB</c:v>
                </c:pt>
                <c:pt idx="1">
                  <c:v>TBI</c:v>
                </c:pt>
              </c:strCache>
            </c:strRef>
          </c:cat>
          <c:val>
            <c:numRef>
              <c:f>Sheet1!$F$2:$F$3</c:f>
              <c:numCache>
                <c:formatCode>General</c:formatCode>
                <c:ptCount val="2"/>
                <c:pt idx="0" formatCode="0">
                  <c:v>106</c:v>
                </c:pt>
                <c:pt idx="1">
                  <c:v>838</c:v>
                </c:pt>
              </c:numCache>
            </c:numRef>
          </c:val>
          <c:extLst>
            <c:ext xmlns:c16="http://schemas.microsoft.com/office/drawing/2014/chart" uri="{C3380CC4-5D6E-409C-BE32-E72D297353CC}">
              <c16:uniqueId val="{0000000B-A4AF-4112-8FB5-9C2DB4F65F98}"/>
            </c:ext>
          </c:extLst>
        </c:ser>
        <c:ser>
          <c:idx val="5"/>
          <c:order val="5"/>
          <c:tx>
            <c:strRef>
              <c:f>Sheet1!$G$1</c:f>
              <c:strCache>
                <c:ptCount val="1"/>
                <c:pt idx="0">
                  <c:v>2023</c:v>
                </c:pt>
              </c:strCache>
            </c:strRef>
          </c:tx>
          <c:spPr>
            <a:solidFill>
              <a:schemeClr val="accent6"/>
            </a:solidFill>
            <a:ln>
              <a:noFill/>
            </a:ln>
            <a:effectLst/>
          </c:spPr>
          <c:invertIfNegative val="0"/>
          <c:cat>
            <c:strRef>
              <c:f>Sheet1!$A$2:$A$3</c:f>
              <c:strCache>
                <c:ptCount val="2"/>
                <c:pt idx="0">
                  <c:v>TB</c:v>
                </c:pt>
                <c:pt idx="1">
                  <c:v>TBI</c:v>
                </c:pt>
              </c:strCache>
            </c:strRef>
          </c:cat>
          <c:val>
            <c:numRef>
              <c:f>Sheet1!$G$2:$G$3</c:f>
              <c:numCache>
                <c:formatCode>General</c:formatCode>
                <c:ptCount val="2"/>
                <c:pt idx="0" formatCode="0">
                  <c:v>116</c:v>
                </c:pt>
                <c:pt idx="1">
                  <c:v>1098</c:v>
                </c:pt>
              </c:numCache>
            </c:numRef>
          </c:val>
          <c:extLst>
            <c:ext xmlns:c16="http://schemas.microsoft.com/office/drawing/2014/chart" uri="{C3380CC4-5D6E-409C-BE32-E72D297353CC}">
              <c16:uniqueId val="{0000000C-A4AF-4112-8FB5-9C2DB4F65F98}"/>
            </c:ext>
          </c:extLst>
        </c:ser>
        <c:ser>
          <c:idx val="6"/>
          <c:order val="6"/>
          <c:tx>
            <c:strRef>
              <c:f>Sheet1!$H$1</c:f>
              <c:strCache>
                <c:ptCount val="1"/>
                <c:pt idx="0">
                  <c:v>2024</c:v>
                </c:pt>
              </c:strCache>
            </c:strRef>
          </c:tx>
          <c:spPr>
            <a:solidFill>
              <a:schemeClr val="accent1">
                <a:lumMod val="60000"/>
              </a:schemeClr>
            </a:solidFill>
            <a:ln>
              <a:noFill/>
            </a:ln>
            <a:effectLst/>
          </c:spPr>
          <c:invertIfNegative val="0"/>
          <c:cat>
            <c:strRef>
              <c:f>Sheet1!$A$2:$A$3</c:f>
              <c:strCache>
                <c:ptCount val="2"/>
                <c:pt idx="0">
                  <c:v>TB</c:v>
                </c:pt>
                <c:pt idx="1">
                  <c:v>TBI</c:v>
                </c:pt>
              </c:strCache>
            </c:strRef>
          </c:cat>
          <c:val>
            <c:numRef>
              <c:f>Sheet1!$H$2:$H$3</c:f>
              <c:numCache>
                <c:formatCode>General</c:formatCode>
                <c:ptCount val="2"/>
                <c:pt idx="0" formatCode="0">
                  <c:v>164</c:v>
                </c:pt>
                <c:pt idx="1">
                  <c:v>1182</c:v>
                </c:pt>
              </c:numCache>
            </c:numRef>
          </c:val>
          <c:extLst>
            <c:ext xmlns:c16="http://schemas.microsoft.com/office/drawing/2014/chart" uri="{C3380CC4-5D6E-409C-BE32-E72D297353CC}">
              <c16:uniqueId val="{0000000D-A4AF-4112-8FB5-9C2DB4F65F98}"/>
            </c:ext>
          </c:extLst>
        </c:ser>
        <c:dLbls>
          <c:showLegendKey val="0"/>
          <c:showVal val="0"/>
          <c:showCatName val="0"/>
          <c:showSerName val="0"/>
          <c:showPercent val="0"/>
          <c:showBubbleSize val="0"/>
        </c:dLbls>
        <c:gapWidth val="219"/>
        <c:overlap val="-27"/>
        <c:axId val="1054763375"/>
        <c:axId val="1054738415"/>
      </c:barChart>
      <c:catAx>
        <c:axId val="105476337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TB</a:t>
                </a:r>
                <a:r>
                  <a:rPr lang="en-US" b="1" baseline="0"/>
                  <a:t> Condition</a:t>
                </a:r>
                <a:endParaRPr lang="en-US" b="1"/>
              </a:p>
            </c:rich>
          </c:tx>
          <c:layout>
            <c:manualLayout>
              <c:xMode val="edge"/>
              <c:yMode val="edge"/>
              <c:x val="0.47310075823855352"/>
              <c:y val="0.864725944344676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738415"/>
        <c:crosses val="autoZero"/>
        <c:auto val="1"/>
        <c:lblAlgn val="ctr"/>
        <c:lblOffset val="100"/>
        <c:noMultiLvlLbl val="0"/>
      </c:catAx>
      <c:valAx>
        <c:axId val="105473841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Number of Confirmed</a:t>
                </a:r>
                <a:r>
                  <a:rPr lang="en-US" b="1" baseline="0"/>
                  <a:t> Cases</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763375"/>
        <c:crosses val="autoZero"/>
        <c:crossBetween val="between"/>
      </c:valAx>
      <c:spPr>
        <a:noFill/>
        <a:ln>
          <a:noFill/>
        </a:ln>
        <a:effectLst/>
      </c:spPr>
    </c:plotArea>
    <c:legend>
      <c:legendPos val="b"/>
      <c:layout>
        <c:manualLayout>
          <c:xMode val="edge"/>
          <c:yMode val="edge"/>
          <c:x val="0.11312171916010497"/>
          <c:y val="5.6051118610173693E-2"/>
          <c:w val="0.54690470982793815"/>
          <c:h val="6.81822953948938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14126830333382"/>
          <c:y val="4.2145593869731802E-2"/>
          <c:w val="0.86243989865218318"/>
          <c:h val="0.76552387848070713"/>
        </c:manualLayout>
      </c:layout>
      <c:barChart>
        <c:barDir val="col"/>
        <c:grouping val="clustered"/>
        <c:varyColors val="0"/>
        <c:ser>
          <c:idx val="0"/>
          <c:order val="0"/>
          <c:tx>
            <c:strRef>
              <c:f>Sheet1!$D$2</c:f>
              <c:strCache>
                <c:ptCount val="1"/>
                <c:pt idx="0">
                  <c:v>Number</c:v>
                </c:pt>
              </c:strCache>
            </c:strRef>
          </c:tx>
          <c:spPr>
            <a:solidFill>
              <a:schemeClr val="accent1"/>
            </a:solidFill>
            <a:ln>
              <a:noFill/>
            </a:ln>
            <a:effectLst/>
          </c:spPr>
          <c:invertIfNegative val="0"/>
          <c:cat>
            <c:numRef>
              <c:f>Sheet1!$E$1:$K$1</c:f>
              <c:numCache>
                <c:formatCode>General</c:formatCode>
                <c:ptCount val="7"/>
                <c:pt idx="0">
                  <c:v>2018</c:v>
                </c:pt>
                <c:pt idx="1">
                  <c:v>2019</c:v>
                </c:pt>
                <c:pt idx="2">
                  <c:v>2020</c:v>
                </c:pt>
                <c:pt idx="3">
                  <c:v>2021</c:v>
                </c:pt>
                <c:pt idx="4">
                  <c:v>2022</c:v>
                </c:pt>
                <c:pt idx="5">
                  <c:v>2023</c:v>
                </c:pt>
                <c:pt idx="6">
                  <c:v>2024</c:v>
                </c:pt>
              </c:numCache>
            </c:numRef>
          </c:cat>
          <c:val>
            <c:numRef>
              <c:f>Sheet1!$E$2:$K$2</c:f>
              <c:numCache>
                <c:formatCode>General</c:formatCode>
                <c:ptCount val="7"/>
                <c:pt idx="0">
                  <c:v>244</c:v>
                </c:pt>
                <c:pt idx="1">
                  <c:v>200</c:v>
                </c:pt>
                <c:pt idx="2">
                  <c:v>46</c:v>
                </c:pt>
                <c:pt idx="3">
                  <c:v>129</c:v>
                </c:pt>
                <c:pt idx="4">
                  <c:v>328</c:v>
                </c:pt>
                <c:pt idx="5">
                  <c:v>388</c:v>
                </c:pt>
                <c:pt idx="6">
                  <c:v>700</c:v>
                </c:pt>
              </c:numCache>
            </c:numRef>
          </c:val>
          <c:extLst>
            <c:ext xmlns:c16="http://schemas.microsoft.com/office/drawing/2014/chart" uri="{C3380CC4-5D6E-409C-BE32-E72D297353CC}">
              <c16:uniqueId val="{00000000-0027-4E12-AA67-C8DDDB246E0B}"/>
            </c:ext>
          </c:extLst>
        </c:ser>
        <c:dLbls>
          <c:showLegendKey val="0"/>
          <c:showVal val="0"/>
          <c:showCatName val="0"/>
          <c:showSerName val="0"/>
          <c:showPercent val="0"/>
          <c:showBubbleSize val="0"/>
        </c:dLbls>
        <c:gapWidth val="219"/>
        <c:overlap val="-27"/>
        <c:axId val="1432478672"/>
        <c:axId val="1432477712"/>
      </c:barChart>
      <c:catAx>
        <c:axId val="14324786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477712"/>
        <c:crosses val="autoZero"/>
        <c:auto val="1"/>
        <c:lblAlgn val="ctr"/>
        <c:lblOffset val="100"/>
        <c:noMultiLvlLbl val="0"/>
      </c:catAx>
      <c:valAx>
        <c:axId val="143247771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Number of New Arrivals</a:t>
                </a:r>
              </a:p>
            </c:rich>
          </c:tx>
          <c:layout>
            <c:manualLayout>
              <c:xMode val="edge"/>
              <c:yMode val="edge"/>
              <c:x val="1.1080209427894304E-2"/>
              <c:y val="0.2215262316348387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rgbClr val="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478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14126830333382"/>
          <c:y val="4.2145593869731802E-2"/>
          <c:w val="0.86243989865218318"/>
          <c:h val="0.76552387848070713"/>
        </c:manualLayout>
      </c:layout>
      <c:barChart>
        <c:barDir val="col"/>
        <c:grouping val="clustered"/>
        <c:varyColors val="0"/>
        <c:ser>
          <c:idx val="0"/>
          <c:order val="0"/>
          <c:tx>
            <c:strRef>
              <c:f>Sheet1!$D$2</c:f>
              <c:strCache>
                <c:ptCount val="1"/>
                <c:pt idx="0">
                  <c:v>Number</c:v>
                </c:pt>
              </c:strCache>
            </c:strRef>
          </c:tx>
          <c:spPr>
            <a:solidFill>
              <a:schemeClr val="accent1"/>
            </a:solidFill>
            <a:ln>
              <a:noFill/>
            </a:ln>
            <a:effectLst/>
          </c:spPr>
          <c:invertIfNegative val="0"/>
          <c:cat>
            <c:numRef>
              <c:f>Sheet1!$E$1:$K$1</c:f>
              <c:numCache>
                <c:formatCode>General</c:formatCode>
                <c:ptCount val="7"/>
                <c:pt idx="0">
                  <c:v>2018</c:v>
                </c:pt>
                <c:pt idx="1">
                  <c:v>2019</c:v>
                </c:pt>
                <c:pt idx="2">
                  <c:v>2020</c:v>
                </c:pt>
                <c:pt idx="3">
                  <c:v>2021</c:v>
                </c:pt>
                <c:pt idx="4">
                  <c:v>2022</c:v>
                </c:pt>
                <c:pt idx="5">
                  <c:v>2023</c:v>
                </c:pt>
                <c:pt idx="6">
                  <c:v>2024</c:v>
                </c:pt>
              </c:numCache>
            </c:numRef>
          </c:cat>
          <c:val>
            <c:numRef>
              <c:f>Sheet1!$E$2:$K$2</c:f>
              <c:numCache>
                <c:formatCode>General</c:formatCode>
                <c:ptCount val="7"/>
                <c:pt idx="0">
                  <c:v>244</c:v>
                </c:pt>
                <c:pt idx="1">
                  <c:v>200</c:v>
                </c:pt>
                <c:pt idx="2">
                  <c:v>46</c:v>
                </c:pt>
                <c:pt idx="3">
                  <c:v>129</c:v>
                </c:pt>
                <c:pt idx="4">
                  <c:v>328</c:v>
                </c:pt>
                <c:pt idx="5">
                  <c:v>388</c:v>
                </c:pt>
                <c:pt idx="6">
                  <c:v>700</c:v>
                </c:pt>
              </c:numCache>
            </c:numRef>
          </c:val>
          <c:extLst>
            <c:ext xmlns:c16="http://schemas.microsoft.com/office/drawing/2014/chart" uri="{C3380CC4-5D6E-409C-BE32-E72D297353CC}">
              <c16:uniqueId val="{00000000-0027-4E12-AA67-C8DDDB246E0B}"/>
            </c:ext>
          </c:extLst>
        </c:ser>
        <c:dLbls>
          <c:showLegendKey val="0"/>
          <c:showVal val="0"/>
          <c:showCatName val="0"/>
          <c:showSerName val="0"/>
          <c:showPercent val="0"/>
          <c:showBubbleSize val="0"/>
        </c:dLbls>
        <c:gapWidth val="219"/>
        <c:overlap val="-27"/>
        <c:axId val="1432478672"/>
        <c:axId val="1432477712"/>
      </c:barChart>
      <c:catAx>
        <c:axId val="14324786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477712"/>
        <c:crosses val="autoZero"/>
        <c:auto val="1"/>
        <c:lblAlgn val="ctr"/>
        <c:lblOffset val="100"/>
        <c:noMultiLvlLbl val="0"/>
      </c:catAx>
      <c:valAx>
        <c:axId val="143247771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Number of New Arrivals</a:t>
                </a:r>
              </a:p>
            </c:rich>
          </c:tx>
          <c:layout>
            <c:manualLayout>
              <c:xMode val="edge"/>
              <c:yMode val="edge"/>
              <c:x val="1.1080209427894304E-2"/>
              <c:y val="0.2215262316348387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rgbClr val="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478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Ste20</b:Tag>
    <b:SourceType>DocumentFromInternetSite</b:SourceType>
    <b:Guid>{61D21A63-2D06-4F53-B4A1-73257F43EFA0}</b:Guid>
    <b:Title>Guidelines for the Treatment of Latent Tuberculosis: Recommendations from the National Controllers Association and CDC, 2020</b:Title>
    <b:Year>2020</b:Year>
    <b:Author>
      <b:Author>
        <b:NameList>
          <b:Person>
            <b:Last>Sterling TR</b:Last>
            <b:First>Njie</b:First>
            <b:Middle>G, Zenner D, et al.</b:Middle>
          </b:Person>
        </b:NameList>
      </b:Author>
    </b:Author>
    <b:InternetSiteTitle>MMWR Recomm Rep 2020;69 (No. RR-1): 1-11</b:InternetSiteTitle>
    <b:URL>http://dx.doi.org/10.15585/mmwr.rr6901a</b:URL>
    <b:RefOrder>2</b:RefOrder>
  </b:Source>
  <b:Source>
    <b:Tag>Wor</b:Tag>
    <b:SourceType>DocumentFromInternetSite</b:SourceType>
    <b:Guid>{D43F5694-EC9C-4DDE-8F4A-7BCC01B198D2}</b:Guid>
    <b:Author>
      <b:Author>
        <b:Corporate>World Health Organization</b:Corporate>
      </b:Author>
    </b:Author>
    <b:Title>Global Tuberculosis Report</b:Title>
    <b:URL>https://apps.who.int/iris/bitstream/handle/10665/336069/9789240013131-eng.pdf?ua=1</b:URL>
    <b:RefOrder>3</b:RefOrder>
  </b:Source>
  <b:Source>
    <b:Tag>Col20</b:Tag>
    <b:SourceType>DocumentFromInternetSite</b:SourceType>
    <b:Guid>{21A21F06-597F-43E9-99C0-E8E9D33B58EA}</b:Guid>
    <b:Author>
      <b:Author>
        <b:NameList>
          <b:Person>
            <b:Last>Cole B</b:Last>
            <b:First>Nielsen</b:First>
            <b:Middle>DM, Will L, Etkind SC, Burgos M, Chorba T.</b:Middle>
          </b:Person>
        </b:NameList>
      </b:Author>
    </b:Author>
    <b:Title>Essential Components of a Public Health Tuberculosis Prevention, Control and Elimination Program: Recommendations of the Advisory Council for the Elimination of Tuberculosis and the National Tuberculosis Controllers Association</b:Title>
    <b:InternetSiteTitle>MMWR Recomm Rep 2020;69(No. RR-7):1-24</b:InternetSiteTitle>
    <b:Year>2020</b:Year>
    <b:URL>http://dx.doi.org/10.15585/mmwr.rr6907a1</b:URL>
    <b:RefOrder>1</b:RefOrder>
  </b:Source>
</b:Sources>
</file>

<file path=customXml/itemProps1.xml><?xml version="1.0" encoding="utf-8"?>
<ds:datastoreItem xmlns:ds="http://schemas.openxmlformats.org/officeDocument/2006/customXml" ds:itemID="{5E6BF55E-1161-44F9-A7B2-6F9A75C6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6309</Words>
  <Characters>35964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State of TN</Company>
  <LinksUpToDate>false</LinksUpToDate>
  <CharactersWithSpaces>42189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Walker</dc:creator>
  <cp:keywords/>
  <dc:description/>
  <cp:lastModifiedBy>Donna Wegener</cp:lastModifiedBy>
  <cp:revision>2</cp:revision>
  <cp:lastPrinted>2025-11-24T14:26:00Z</cp:lastPrinted>
  <dcterms:created xsi:type="dcterms:W3CDTF">2025-12-03T13:50:00Z</dcterms:created>
  <dcterms:modified xsi:type="dcterms:W3CDTF">2025-12-03T13:50:00Z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56e3db50-2183-4b5f-9125-490eebf40a45</vt:lpwstr>
  </property>
</Properties>
</file>